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2020年度湖南省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重点研发计划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农业科技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领域）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项目指南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. 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种业创新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1.1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作物种质资源优异基因发掘及育种技术；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1.2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营养功能型水稻新品种选育技术；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1.3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重金属低富集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水稻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新品种选育及开发关键技术；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1.4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蔬菜品质性状基因挖掘和高品质新品种选育技术；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1.5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适宜机械化的高产、优质、多抗油菜新品种选育技术；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1.6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适宜机械化、轻简化的高抗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高产油茶品种选育技术；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1.7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湘西黄牛优质种质资源开发与新品种选育技术；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1.8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优质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高效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抗逆生猪品种选育及快速扩繁关键技术；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1.9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优良地方畜禽种质资源保护与开发利用；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1.10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优质、高产、早熟、抗逆家禽新品种选育技术;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1.11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特色淡水鱼类、虾蟹良种选育与高效繁育技术;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1.12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特色珍贵用材树种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选育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与高效繁育技术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2.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标准化生产技术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2.1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高档优质水稻绿色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生产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技术及标准；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2.2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红茶、黄茶、茉莉花茶加工关键技术及标准；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2.3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农产品质量安全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控制与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快速、便捷检测技术及标准；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2.4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特色发酵蔬菜生产技术及标准；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2.5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特色预制包装食品标准化生产技术及调味香精开发；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2.6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设施蔬菜精细化栽培技术及标准；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2.7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智慧茶园建设关键技术及标准。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3. 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农产品精深加工与高效利用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3.1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特色苎麻功能材料生产关键技术及产品;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3.2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茶油及皂甙等高附加值衍生物绿色提取关键技术;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3.3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黄桃绿色保鲜、包装、加工、贮运关键技术；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3.4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秸秆高效循环利用技术；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3.5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竹质资源高值开发新技术、新工艺；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3.6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芦苇高值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高效利用关键技术;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3.7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茶叶功能成分绿色高效提制新技术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4.</w:t>
      </w:r>
      <w:r>
        <w:rPr>
          <w:rFonts w:hint="eastAsia" w:ascii="黑体" w:hAnsi="黑体" w:eastAsia="黑体" w:cs="黑体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动植物病虫害防控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4.1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草地贪夜蛾绿色防控关键技术与模式；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4.2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饲用替抗关键技术及产品；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4.3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畜禽主要非传染性群发病监测、防控关键技术；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4.4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畜禽重大疫病防控关键技术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 xml:space="preserve"> 智慧农业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5.1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农业专家智能服务技术及体系；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5.2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森林蓄积量、生物量、碳储量自动化计量与监测技术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黑体" w:hAnsi="黑体" w:eastAsia="黑体" w:cs="黑体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6. 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u w:val="none"/>
          <w:lang w:val="en-US" w:eastAsia="zh-CN"/>
        </w:rPr>
        <w:t>其他</w:t>
      </w:r>
    </w:p>
    <w:p>
      <w:pPr>
        <w:adjustRightInd w:val="0"/>
        <w:snapToGrid w:val="0"/>
        <w:spacing w:beforeLines="0" w:afterLines="0"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以上指南未提及，但属于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省政府工作报告明确的重点科技攻关任务，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“卡脖子”重大核心关键技术、前沿颠覆性技术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研究及应用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可列入申报范围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pStyle w:val="16"/>
        <w:pageBreakBefore w:val="0"/>
        <w:widowControl w:val="0"/>
        <w:kinsoku/>
        <w:overflowPunct/>
        <w:topLinePunct w:val="0"/>
        <w:bidi w:val="0"/>
        <w:spacing w:line="600" w:lineRule="exact"/>
        <w:ind w:firstLine="0" w:firstLineChars="0"/>
        <w:contextualSpacing/>
        <w:textAlignment w:val="auto"/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附件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2</w:t>
      </w:r>
    </w:p>
    <w:p>
      <w:pPr>
        <w:pStyle w:val="16"/>
        <w:pageBreakBefore w:val="0"/>
        <w:widowControl w:val="0"/>
        <w:kinsoku/>
        <w:overflowPunct/>
        <w:topLinePunct w:val="0"/>
        <w:bidi w:val="0"/>
        <w:spacing w:line="600" w:lineRule="exact"/>
        <w:ind w:firstLineChars="0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</w:pPr>
    </w:p>
    <w:p>
      <w:pPr>
        <w:pStyle w:val="16"/>
        <w:pageBreakBefore w:val="0"/>
        <w:widowControl w:val="0"/>
        <w:kinsoku/>
        <w:overflowPunct/>
        <w:topLinePunct w:val="0"/>
        <w:bidi w:val="0"/>
        <w:spacing w:line="600" w:lineRule="exact"/>
        <w:ind w:firstLineChars="0"/>
        <w:contextualSpacing/>
        <w:jc w:val="center"/>
        <w:textAlignment w:val="auto"/>
        <w:rPr>
          <w:rStyle w:val="17"/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  <w:t>2020年度湖南省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  <w:lang w:eastAsia="zh-CN"/>
        </w:rPr>
        <w:t>重点研发计划（</w:t>
      </w:r>
      <w:r>
        <w:rPr>
          <w:rStyle w:val="17"/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  <w:t>社会发展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</w:pPr>
      <w:r>
        <w:rPr>
          <w:rStyle w:val="17"/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  <w:t>科技领域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0"/>
          <w:szCs w:val="40"/>
        </w:rPr>
        <w:t>项目指南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1.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人口健康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1.1 慢病防治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心血管疾病、中枢神经系统疾病、糖尿病外周血管病、肥胖症和代谢性疾病防治。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1.2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妇儿疾病防治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宫颈癌、卵巢癌、乳腺癌、重症儿童免疫紊乱、儿童过敏性疾病、儿童常见罕见病防治。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1.3 感染性疾病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艾滋病综合防治、COVID-19中西医结合防治。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1.4 健康促进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居民健康生活方式评价体系及风险预警系统建设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青少年心理障碍防控与精神健康急救技术研究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中老年人健康生活方式促进技术研究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全民健身与竞技体育科学方法研究。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1.5 五官疾病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难治性致盲眼病治疗关键技术研究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干细胞在牙科疾病治疗中的应用研究。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安全应急及自然灾害防治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2.1新型消防技术研发及装备研制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火灾监测预警与防控技术研究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新一代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消防减灾技术及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装备研制。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2.2烟花爆竹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烟花爆竹安全环保新技术研发。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2.3洞庭湖洪水调控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湖南省四水洪水不利组合及防洪调度研究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洞庭湖流域洪水汛情精准监测预报。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2.4 公共安全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风险评估与预防、监测预测预警、应急处置与救援等公共安全关键技术研究。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3．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食品质量控制与安全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3.1 食品安全检测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食品安全快速检测与溯源技术，食品安全检测方法研究。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3.2 白酒品质提升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酱香型白酒品质提升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湘产白酒独特性及关键工艺控制技术开发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浓香型白酒品质提升与安全控制。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3.3 计量方法与品质标准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食品质量与安全控制的计量方法、标准物质研发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质量标准体系研究。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 xml:space="preserve"> 实验动物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4.1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人源化小鼠质量保障关键技术研究与应用；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4.2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转基因小鼠肿瘤动态示踪模型的构建及应用；</w:t>
      </w:r>
    </w:p>
    <w:p>
      <w:pPr>
        <w:pStyle w:val="7"/>
        <w:pageBreakBefore w:val="0"/>
        <w:widowControl w:val="0"/>
        <w:kinsoku/>
        <w:overflowPunct/>
        <w:topLinePunct w:val="0"/>
        <w:bidi w:val="0"/>
        <w:spacing w:beforeLines="0" w:afterLines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4.3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重大生殖疾病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人源化动物模型的研究。</w:t>
      </w:r>
    </w:p>
    <w:p>
      <w:pPr>
        <w:adjustRightInd w:val="0"/>
        <w:snapToGrid w:val="0"/>
        <w:spacing w:line="580" w:lineRule="exact"/>
        <w:ind w:firstLine="643" w:firstLineChars="200"/>
        <w:rPr>
          <w:rFonts w:hint="eastAsia" w:ascii="黑体" w:hAnsi="黑体" w:eastAsia="黑体" w:cs="黑体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 xml:space="preserve">. 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u w:val="none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 w:firstLine="643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以上指南未提及，但属于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省政府工作报告明确的重点科技攻关任务，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“卡脖子”重大核心关键技术、前沿颠覆性技术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研究及应用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可列入申报范围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sectPr>
      <w:footerReference r:id="rId3" w:type="default"/>
      <w:footerReference r:id="rId4" w:type="even"/>
      <w:pgSz w:w="11906" w:h="16838"/>
      <w:pgMar w:top="1361" w:right="1029" w:bottom="136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3975"/>
      </w:tabs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- 5 -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- 5 -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35631"/>
    <w:rsid w:val="02487CA1"/>
    <w:rsid w:val="02B14C3A"/>
    <w:rsid w:val="05F620B9"/>
    <w:rsid w:val="05FB6F59"/>
    <w:rsid w:val="06974306"/>
    <w:rsid w:val="07F31CC0"/>
    <w:rsid w:val="081755FE"/>
    <w:rsid w:val="082312D5"/>
    <w:rsid w:val="083F3614"/>
    <w:rsid w:val="084D6552"/>
    <w:rsid w:val="0C2F74AB"/>
    <w:rsid w:val="0C7048BC"/>
    <w:rsid w:val="0CB25397"/>
    <w:rsid w:val="0DB12E37"/>
    <w:rsid w:val="0DFD4BDC"/>
    <w:rsid w:val="0E2A3DBD"/>
    <w:rsid w:val="0EB11667"/>
    <w:rsid w:val="11F17579"/>
    <w:rsid w:val="129E5BA3"/>
    <w:rsid w:val="13F15BC4"/>
    <w:rsid w:val="147D5AC8"/>
    <w:rsid w:val="17EE2FF0"/>
    <w:rsid w:val="192F11AF"/>
    <w:rsid w:val="1A4D0A38"/>
    <w:rsid w:val="1A593DB3"/>
    <w:rsid w:val="1A8F7D26"/>
    <w:rsid w:val="1B417EB5"/>
    <w:rsid w:val="1DAB2828"/>
    <w:rsid w:val="20933E79"/>
    <w:rsid w:val="218571F3"/>
    <w:rsid w:val="232810DB"/>
    <w:rsid w:val="23DF4084"/>
    <w:rsid w:val="241319E1"/>
    <w:rsid w:val="24232734"/>
    <w:rsid w:val="27071563"/>
    <w:rsid w:val="29471D16"/>
    <w:rsid w:val="29A77854"/>
    <w:rsid w:val="2A553641"/>
    <w:rsid w:val="2AFB241D"/>
    <w:rsid w:val="2B1B23AF"/>
    <w:rsid w:val="2C0D23FB"/>
    <w:rsid w:val="2DE0743B"/>
    <w:rsid w:val="30887BAE"/>
    <w:rsid w:val="308A6CE5"/>
    <w:rsid w:val="30E90FAE"/>
    <w:rsid w:val="31514C92"/>
    <w:rsid w:val="31CB6EA5"/>
    <w:rsid w:val="324B0871"/>
    <w:rsid w:val="33637AC9"/>
    <w:rsid w:val="33D2626B"/>
    <w:rsid w:val="33DD7B45"/>
    <w:rsid w:val="33E3622D"/>
    <w:rsid w:val="3407536B"/>
    <w:rsid w:val="348C49EE"/>
    <w:rsid w:val="362C5471"/>
    <w:rsid w:val="38324DFA"/>
    <w:rsid w:val="3A3E2E79"/>
    <w:rsid w:val="3A9B02BF"/>
    <w:rsid w:val="3BC42579"/>
    <w:rsid w:val="3BC61CF6"/>
    <w:rsid w:val="3E3D299F"/>
    <w:rsid w:val="427A514D"/>
    <w:rsid w:val="42C111BA"/>
    <w:rsid w:val="433914C7"/>
    <w:rsid w:val="43A54DE8"/>
    <w:rsid w:val="44D64E17"/>
    <w:rsid w:val="44DA482D"/>
    <w:rsid w:val="46DA71C4"/>
    <w:rsid w:val="478F274C"/>
    <w:rsid w:val="47F01359"/>
    <w:rsid w:val="47F1716C"/>
    <w:rsid w:val="48305692"/>
    <w:rsid w:val="48D03707"/>
    <w:rsid w:val="48E42A71"/>
    <w:rsid w:val="4A306895"/>
    <w:rsid w:val="4B831836"/>
    <w:rsid w:val="4C384F56"/>
    <w:rsid w:val="4D135631"/>
    <w:rsid w:val="4EC65B51"/>
    <w:rsid w:val="50500A5D"/>
    <w:rsid w:val="505F53E3"/>
    <w:rsid w:val="508D68CF"/>
    <w:rsid w:val="50BA2D02"/>
    <w:rsid w:val="50D96C41"/>
    <w:rsid w:val="53745470"/>
    <w:rsid w:val="554C2404"/>
    <w:rsid w:val="55574C6E"/>
    <w:rsid w:val="56BE7127"/>
    <w:rsid w:val="57453076"/>
    <w:rsid w:val="585C5BF4"/>
    <w:rsid w:val="5C994259"/>
    <w:rsid w:val="5DAD6863"/>
    <w:rsid w:val="6015689B"/>
    <w:rsid w:val="606455F2"/>
    <w:rsid w:val="615F237A"/>
    <w:rsid w:val="616255F4"/>
    <w:rsid w:val="6170036A"/>
    <w:rsid w:val="65425A14"/>
    <w:rsid w:val="669C5794"/>
    <w:rsid w:val="691B48F5"/>
    <w:rsid w:val="69885DC7"/>
    <w:rsid w:val="6A253EF7"/>
    <w:rsid w:val="6AB83557"/>
    <w:rsid w:val="6ABD4540"/>
    <w:rsid w:val="6B9372DC"/>
    <w:rsid w:val="6BAD3462"/>
    <w:rsid w:val="6BE00FBE"/>
    <w:rsid w:val="6C477D72"/>
    <w:rsid w:val="6C4E41C2"/>
    <w:rsid w:val="6D4F6F48"/>
    <w:rsid w:val="6DAE40E3"/>
    <w:rsid w:val="6E0F5C26"/>
    <w:rsid w:val="6ED0008B"/>
    <w:rsid w:val="6EE83351"/>
    <w:rsid w:val="6F2F62CD"/>
    <w:rsid w:val="6F3416EE"/>
    <w:rsid w:val="6FAF7C33"/>
    <w:rsid w:val="70DA737D"/>
    <w:rsid w:val="7326436D"/>
    <w:rsid w:val="747858F5"/>
    <w:rsid w:val="74934E39"/>
    <w:rsid w:val="74AD3B30"/>
    <w:rsid w:val="75571B23"/>
    <w:rsid w:val="759E0D94"/>
    <w:rsid w:val="77416666"/>
    <w:rsid w:val="784414C2"/>
    <w:rsid w:val="7A915AA9"/>
    <w:rsid w:val="7ACB75ED"/>
    <w:rsid w:val="7EA01D90"/>
    <w:rsid w:val="7F98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360" w:lineRule="auto"/>
      <w:ind w:firstLine="200" w:firstLineChars="200"/>
      <w:outlineLvl w:val="1"/>
    </w:pPr>
    <w:rPr>
      <w:rFonts w:ascii="Calibri Light" w:hAnsi="Calibri Light" w:eastAsia="仿宋_GB2312" w:cs="Times New Roman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uiPriority w:val="0"/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autoSpaceDE w:val="0"/>
      <w:autoSpaceDN w:val="0"/>
      <w:ind w:left="101"/>
      <w:jc w:val="left"/>
    </w:pPr>
    <w:rPr>
      <w:rFonts w:ascii="仿宋" w:hAnsi="仿宋" w:eastAsia="仿宋" w:cs="仿宋"/>
      <w:sz w:val="32"/>
      <w:szCs w:val="32"/>
      <w:lang w:eastAsia="en-US"/>
    </w:rPr>
  </w:style>
  <w:style w:type="paragraph" w:styleId="7">
    <w:name w:val="endnote text"/>
    <w:basedOn w:val="1"/>
    <w:qFormat/>
    <w:uiPriority w:val="0"/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  <w:style w:type="paragraph" w:customStyle="1" w:styleId="16">
    <w:name w:val="Heading1"/>
    <w:basedOn w:val="1"/>
    <w:next w:val="1"/>
    <w:qFormat/>
    <w:uiPriority w:val="0"/>
    <w:pPr>
      <w:keepNext/>
      <w:keepLines/>
      <w:spacing w:line="360" w:lineRule="auto"/>
      <w:ind w:firstLine="200" w:firstLineChars="200"/>
    </w:pPr>
    <w:rPr>
      <w:rFonts w:eastAsia="黑体"/>
      <w:b/>
      <w:bCs/>
      <w:kern w:val="44"/>
      <w:sz w:val="44"/>
      <w:szCs w:val="44"/>
    </w:rPr>
  </w:style>
  <w:style w:type="character" w:customStyle="1" w:styleId="17">
    <w:name w:val="NormalCharacter"/>
    <w:qFormat/>
    <w:uiPriority w:val="0"/>
  </w:style>
  <w:style w:type="paragraph" w:customStyle="1" w:styleId="18">
    <w:name w:val="Heading2"/>
    <w:basedOn w:val="1"/>
    <w:next w:val="1"/>
    <w:qFormat/>
    <w:uiPriority w:val="0"/>
    <w:pPr>
      <w:keepNext/>
      <w:keepLines/>
      <w:spacing w:line="360" w:lineRule="auto"/>
      <w:ind w:firstLine="200" w:firstLineChars="200"/>
      <w:textAlignment w:val="auto"/>
    </w:pPr>
    <w:rPr>
      <w:rFonts w:ascii="Calibri Light" w:hAnsi="Calibri Light" w:eastAsia="仿宋_GB2312"/>
      <w:b/>
      <w:bCs/>
      <w:sz w:val="32"/>
      <w:szCs w:val="32"/>
    </w:rPr>
  </w:style>
  <w:style w:type="paragraph" w:customStyle="1" w:styleId="19">
    <w:name w:val="UserStyle_6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0">
    <w:name w:val="UserStyle_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9107</Words>
  <Characters>9617</Characters>
  <Lines>0</Lines>
  <Paragraphs>0</Paragraphs>
  <TotalTime>0</TotalTime>
  <ScaleCrop>false</ScaleCrop>
  <LinksUpToDate>false</LinksUpToDate>
  <CharactersWithSpaces>9897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2020-03-18T03:54:00Z</dcterms:created>
  <dc:creator>杨明月</dc:creator>
  <cp:lastModifiedBy>刘泉江</cp:lastModifiedBy>
  <cp:lastPrinted>2020-05-14T02:22:00Z</cp:lastPrinted>
  <dcterms:modified xsi:type="dcterms:W3CDTF">2020-05-14T03:38:56Z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