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420"/>
        <w:jc w:val="center"/>
        <w:textAlignment w:val="auto"/>
        <w:rPr>
          <w:rFonts w:hint="eastAsia" w:ascii="宋体" w:hAnsi="宋体" w:eastAsia="宋体" w:cs="宋体"/>
          <w:b/>
          <w:bCs/>
          <w:sz w:val="36"/>
          <w:szCs w:val="36"/>
          <w:lang w:val="en-US" w:eastAsia="zh-CN"/>
        </w:rPr>
      </w:pPr>
      <w:r>
        <w:rPr>
          <w:rFonts w:hint="eastAsia" w:ascii="宋体" w:hAnsi="宋体" w:eastAsia="宋体" w:cs="宋体"/>
          <w:b/>
          <w:bCs/>
          <w:color w:val="000000"/>
          <w:spacing w:val="8"/>
          <w:sz w:val="36"/>
          <w:szCs w:val="36"/>
          <w:lang w:val="en-US" w:eastAsia="zh-CN"/>
        </w:rPr>
        <w:t>湖南科技学院</w:t>
      </w:r>
      <w:r>
        <w:rPr>
          <w:rFonts w:hint="eastAsia" w:ascii="宋体" w:hAnsi="宋体" w:eastAsia="宋体" w:cs="宋体"/>
          <w:b/>
          <w:bCs/>
          <w:sz w:val="36"/>
          <w:szCs w:val="36"/>
          <w:lang w:val="en-US" w:eastAsia="zh-CN"/>
        </w:rPr>
        <w:t>大学生职业规划与测评系统</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ind w:firstLine="420"/>
        <w:jc w:val="center"/>
        <w:textAlignment w:val="auto"/>
        <w:rPr>
          <w:rFonts w:ascii="宋体" w:hAnsi="宋体" w:eastAsia="宋体" w:cs="宋体"/>
          <w:color w:val="000000"/>
          <w:spacing w:val="8"/>
          <w:sz w:val="28"/>
          <w:szCs w:val="28"/>
        </w:rPr>
      </w:pPr>
      <w:r>
        <w:rPr>
          <w:rFonts w:hint="eastAsia" w:ascii="宋体" w:hAnsi="宋体" w:eastAsia="宋体" w:cs="宋体"/>
          <w:b/>
          <w:bCs/>
          <w:color w:val="000000"/>
          <w:spacing w:val="8"/>
          <w:sz w:val="36"/>
          <w:szCs w:val="36"/>
          <w:lang w:val="en-US" w:eastAsia="zh-CN"/>
        </w:rPr>
        <w:t>操作指南</w:t>
      </w:r>
    </w:p>
    <w:p>
      <w:pPr>
        <w:pStyle w:val="4"/>
        <w:keepNext w:val="0"/>
        <w:keepLines w:val="0"/>
        <w:pageBreakBefore w:val="0"/>
        <w:widowControl/>
        <w:shd w:val="clear" w:color="auto" w:fill="FFFFFF"/>
        <w:kinsoku/>
        <w:wordWrap/>
        <w:overflowPunct/>
        <w:topLinePunct w:val="0"/>
        <w:autoSpaceDE/>
        <w:autoSpaceDN/>
        <w:bidi w:val="0"/>
        <w:adjustRightInd/>
        <w:snapToGrid/>
        <w:spacing w:line="480" w:lineRule="exact"/>
        <w:ind w:firstLine="592" w:firstLineChars="200"/>
        <w:textAlignment w:val="auto"/>
        <w:rPr>
          <w:rFonts w:ascii="宋体" w:hAnsi="宋体" w:eastAsia="宋体" w:cs="宋体"/>
          <w:color w:val="000000"/>
          <w:spacing w:val="8"/>
          <w:sz w:val="28"/>
          <w:szCs w:val="28"/>
        </w:rPr>
      </w:pPr>
      <w:r>
        <w:rPr>
          <w:rFonts w:hint="eastAsia" w:ascii="宋体" w:hAnsi="宋体" w:eastAsia="宋体" w:cs="宋体"/>
          <w:color w:val="000000"/>
          <w:spacing w:val="8"/>
          <w:sz w:val="28"/>
          <w:szCs w:val="28"/>
          <w:lang w:val="en-US" w:eastAsia="zh-CN"/>
        </w:rPr>
        <w:t>湖南科技学院</w:t>
      </w:r>
      <w:r>
        <w:rPr>
          <w:rFonts w:hint="eastAsia" w:ascii="宋体" w:hAnsi="宋体" w:eastAsia="宋体" w:cs="宋体"/>
          <w:sz w:val="28"/>
          <w:szCs w:val="28"/>
          <w:lang w:val="en-US" w:eastAsia="zh-CN"/>
        </w:rPr>
        <w:t>大学生职业规划与测评系统（又名“</w:t>
      </w:r>
      <w:r>
        <w:rPr>
          <w:rFonts w:hint="eastAsia" w:ascii="宋体" w:hAnsi="宋体" w:eastAsia="宋体" w:cs="宋体"/>
          <w:color w:val="000000"/>
          <w:spacing w:val="8"/>
          <w:sz w:val="28"/>
          <w:szCs w:val="28"/>
          <w:lang w:val="en-US" w:eastAsia="zh-CN"/>
        </w:rPr>
        <w:t>北森生涯教育一体化平台</w:t>
      </w:r>
      <w:r>
        <w:rPr>
          <w:rFonts w:hint="eastAsia" w:ascii="宋体" w:hAnsi="宋体" w:eastAsia="宋体" w:cs="宋体"/>
          <w:sz w:val="28"/>
          <w:szCs w:val="28"/>
          <w:lang w:val="en-US" w:eastAsia="zh-CN"/>
        </w:rPr>
        <w:t>”）</w:t>
      </w:r>
      <w:r>
        <w:rPr>
          <w:rFonts w:hint="eastAsia" w:ascii="宋体" w:hAnsi="宋体" w:eastAsia="宋体" w:cs="宋体"/>
          <w:color w:val="000000"/>
          <w:spacing w:val="8"/>
          <w:sz w:val="28"/>
          <w:szCs w:val="28"/>
        </w:rPr>
        <w:t>是专门为大学生自助进行职业生涯规划而设计的在线教辅工具，</w:t>
      </w:r>
      <w:r>
        <w:rPr>
          <w:rFonts w:hint="eastAsia" w:ascii="宋体" w:hAnsi="宋体" w:eastAsia="宋体" w:cs="宋体"/>
          <w:color w:val="000000"/>
          <w:sz w:val="28"/>
          <w:szCs w:val="28"/>
        </w:rPr>
        <w:t>通过</w:t>
      </w:r>
      <w:r>
        <w:rPr>
          <w:rFonts w:hint="eastAsia" w:ascii="宋体" w:hAnsi="宋体" w:eastAsia="宋体" w:cs="宋体"/>
          <w:color w:val="000000"/>
          <w:sz w:val="28"/>
          <w:szCs w:val="28"/>
          <w:lang w:val="en-US" w:eastAsia="zh-CN"/>
        </w:rPr>
        <w:t>在线测评</w:t>
      </w:r>
      <w:r>
        <w:rPr>
          <w:rFonts w:hint="eastAsia" w:ascii="宋体" w:hAnsi="宋体" w:eastAsia="宋体" w:cs="宋体"/>
          <w:color w:val="000000"/>
          <w:sz w:val="28"/>
          <w:szCs w:val="28"/>
        </w:rPr>
        <w:t>、职业探索、决策行动</w:t>
      </w:r>
      <w:r>
        <w:rPr>
          <w:rFonts w:hint="eastAsia" w:ascii="宋体" w:hAnsi="宋体" w:eastAsia="宋体" w:cs="宋体"/>
          <w:color w:val="000000"/>
          <w:sz w:val="28"/>
          <w:szCs w:val="28"/>
          <w:lang w:val="en-US" w:eastAsia="zh-CN"/>
        </w:rPr>
        <w:t>等</w:t>
      </w:r>
      <w:r>
        <w:rPr>
          <w:rFonts w:hint="eastAsia" w:ascii="宋体" w:hAnsi="宋体" w:eastAsia="宋体" w:cs="宋体"/>
          <w:color w:val="000000"/>
          <w:sz w:val="28"/>
          <w:szCs w:val="28"/>
        </w:rPr>
        <w:t>内容，</w:t>
      </w:r>
      <w:r>
        <w:rPr>
          <w:rFonts w:hint="eastAsia" w:ascii="宋体" w:hAnsi="宋体" w:eastAsia="宋体" w:cs="宋体"/>
          <w:color w:val="000000"/>
          <w:spacing w:val="8"/>
          <w:sz w:val="28"/>
          <w:szCs w:val="28"/>
        </w:rPr>
        <w:t>引导学生做出适合自己的生涯决策和生涯规划。</w:t>
      </w:r>
    </w:p>
    <w:p>
      <w:pPr>
        <w:keepNext w:val="0"/>
        <w:keepLines w:val="0"/>
        <w:pageBreakBefore w:val="0"/>
        <w:kinsoku/>
        <w:wordWrap/>
        <w:overflowPunct/>
        <w:topLinePunct w:val="0"/>
        <w:autoSpaceDE/>
        <w:autoSpaceDN/>
        <w:bidi w:val="0"/>
        <w:adjustRightInd/>
        <w:snapToGrid/>
        <w:spacing w:line="480" w:lineRule="exact"/>
        <w:ind w:firstLine="594" w:firstLineChars="200"/>
        <w:textAlignment w:val="auto"/>
        <w:rPr>
          <w:rFonts w:hint="eastAsia" w:ascii="宋体" w:hAnsi="宋体" w:eastAsia="宋体" w:cs="宋体"/>
          <w:b/>
          <w:bCs/>
          <w:color w:val="000000"/>
          <w:spacing w:val="8"/>
          <w:kern w:val="0"/>
          <w:sz w:val="28"/>
          <w:szCs w:val="28"/>
          <w:lang w:val="en-US" w:eastAsia="zh-CN" w:bidi="ar-SA"/>
        </w:rPr>
      </w:pPr>
      <w:r>
        <w:rPr>
          <w:rFonts w:hint="eastAsia" w:ascii="宋体" w:hAnsi="宋体" w:eastAsia="宋体" w:cs="宋体"/>
          <w:b/>
          <w:bCs/>
          <w:color w:val="000000"/>
          <w:spacing w:val="8"/>
          <w:kern w:val="0"/>
          <w:sz w:val="28"/>
          <w:szCs w:val="28"/>
          <w:lang w:val="en-US" w:eastAsia="zh-CN" w:bidi="ar-SA"/>
        </w:rPr>
        <w:t>一、登录方式</w:t>
      </w:r>
    </w:p>
    <w:p>
      <w:pPr>
        <w:keepNext w:val="0"/>
        <w:keepLines w:val="0"/>
        <w:pageBreakBefore w:val="0"/>
        <w:kinsoku/>
        <w:wordWrap/>
        <w:overflowPunct/>
        <w:topLinePunct w:val="0"/>
        <w:autoSpaceDE/>
        <w:autoSpaceDN/>
        <w:bidi w:val="0"/>
        <w:adjustRightInd/>
        <w:snapToGrid/>
        <w:spacing w:line="480" w:lineRule="exact"/>
        <w:ind w:firstLine="594" w:firstLineChars="200"/>
        <w:textAlignment w:val="auto"/>
        <w:rPr>
          <w:rFonts w:hint="eastAsia" w:ascii="宋体" w:hAnsi="宋体" w:eastAsia="宋体" w:cs="宋体"/>
          <w:b/>
          <w:bCs/>
          <w:color w:val="000000"/>
          <w:spacing w:val="8"/>
          <w:kern w:val="0"/>
          <w:sz w:val="28"/>
          <w:szCs w:val="28"/>
          <w:lang w:val="en-US" w:eastAsia="zh-CN" w:bidi="ar-SA"/>
        </w:rPr>
      </w:pPr>
      <w:r>
        <w:rPr>
          <w:rFonts w:hint="eastAsia" w:ascii="宋体" w:hAnsi="宋体" w:eastAsia="宋体" w:cs="宋体"/>
          <w:b/>
          <w:bCs/>
          <w:color w:val="000000"/>
          <w:spacing w:val="8"/>
          <w:kern w:val="0"/>
          <w:sz w:val="28"/>
          <w:szCs w:val="28"/>
          <w:lang w:val="en-US" w:eastAsia="zh-CN" w:bidi="ar-SA"/>
        </w:rPr>
        <w:t>（一）PC端登录方式</w:t>
      </w:r>
    </w:p>
    <w:p>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spacing w:val="8"/>
          <w:kern w:val="0"/>
          <w:sz w:val="28"/>
          <w:szCs w:val="28"/>
          <w:lang w:val="en-US" w:eastAsia="zh-CN" w:bidi="ar-SA"/>
        </w:rPr>
      </w:pPr>
      <w:r>
        <w:rPr>
          <w:rFonts w:hint="eastAsia" w:ascii="宋体" w:hAnsi="宋体" w:eastAsia="宋体" w:cs="宋体"/>
          <w:color w:val="000000"/>
          <w:spacing w:val="8"/>
          <w:kern w:val="0"/>
          <w:sz w:val="28"/>
          <w:szCs w:val="28"/>
          <w:lang w:val="en-US" w:eastAsia="zh-CN" w:bidi="ar-SA"/>
        </w:rPr>
        <w:t xml:space="preserve">    1.打开湖南科技学院就业创业网http://job.huse.cn/</w:t>
      </w:r>
    </w:p>
    <w:p>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spacing w:val="8"/>
          <w:kern w:val="0"/>
          <w:sz w:val="28"/>
          <w:szCs w:val="28"/>
          <w:lang w:val="en-US" w:eastAsia="zh-CN" w:bidi="ar-SA"/>
        </w:rPr>
      </w:pPr>
      <w:r>
        <w:rPr>
          <w:rFonts w:hint="eastAsia" w:ascii="宋体" w:hAnsi="宋体" w:eastAsia="宋体" w:cs="宋体"/>
          <w:color w:val="000000"/>
          <w:spacing w:val="8"/>
          <w:kern w:val="0"/>
          <w:sz w:val="28"/>
          <w:szCs w:val="28"/>
          <w:lang w:val="en-US" w:eastAsia="zh-CN" w:bidi="ar-SA"/>
        </w:rPr>
        <w:t>注意：建议不要用手机浏览器以及从微信、QQ页面直接进入网页，这样会造成登录错误。</w:t>
      </w:r>
    </w:p>
    <w:p>
      <w:pPr>
        <w:pStyle w:val="4"/>
        <w:widowControl/>
        <w:shd w:val="clear" w:color="auto" w:fill="FFFFFF"/>
        <w:spacing w:line="368" w:lineRule="atLeast"/>
        <w:ind w:firstLine="420"/>
        <w:rPr>
          <w:rFonts w:ascii="宋体" w:hAnsi="宋体" w:eastAsia="宋体" w:cs="宋体"/>
          <w:color w:val="000000"/>
          <w:sz w:val="28"/>
          <w:szCs w:val="28"/>
          <w:lang w:bidi="ar"/>
        </w:rPr>
      </w:pPr>
      <w:r>
        <w:rPr>
          <w:rFonts w:hint="eastAsia" w:ascii="宋体" w:hAnsi="宋体" w:eastAsia="宋体" w:cs="宋体"/>
          <w:color w:val="000000"/>
          <w:sz w:val="28"/>
          <w:szCs w:val="28"/>
        </w:rPr>
        <w:drawing>
          <wp:inline distT="0" distB="0" distL="114300" distR="114300">
            <wp:extent cx="4208145" cy="2049780"/>
            <wp:effectExtent l="0" t="0" r="13335" b="762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4208145" cy="2049780"/>
                    </a:xfrm>
                    <a:prstGeom prst="rect">
                      <a:avLst/>
                    </a:prstGeom>
                    <a:noFill/>
                    <a:ln>
                      <a:noFill/>
                    </a:ln>
                  </pic:spPr>
                </pic:pic>
              </a:graphicData>
            </a:graphic>
          </wp:inline>
        </w:drawing>
      </w:r>
    </w:p>
    <w:p>
      <w:pPr>
        <w:pStyle w:val="4"/>
        <w:widowControl/>
        <w:shd w:val="clear" w:color="auto" w:fill="FFFFFF"/>
        <w:spacing w:line="368" w:lineRule="atLeast"/>
        <w:ind w:firstLine="420"/>
        <w:rPr>
          <w:rStyle w:val="7"/>
          <w:rFonts w:ascii="宋体" w:hAnsi="宋体" w:eastAsia="宋体" w:cs="宋体"/>
          <w:b w:val="0"/>
          <w:bCs/>
          <w:color w:val="000000"/>
          <w:spacing w:val="15"/>
          <w:sz w:val="28"/>
          <w:szCs w:val="28"/>
        </w:rPr>
      </w:pPr>
      <w:r>
        <w:rPr>
          <w:rStyle w:val="7"/>
          <w:rFonts w:hint="eastAsia" w:ascii="宋体" w:hAnsi="宋体" w:eastAsia="宋体" w:cs="宋体"/>
          <w:b w:val="0"/>
          <w:bCs/>
          <w:color w:val="000000"/>
          <w:spacing w:val="15"/>
          <w:sz w:val="28"/>
          <w:szCs w:val="28"/>
        </w:rPr>
        <w:t>2. 找到“大学生职业规划与测评系统”，点击“学生登陆”。</w:t>
      </w:r>
      <w:r>
        <w:drawing>
          <wp:inline distT="0" distB="0" distL="114300" distR="114300">
            <wp:extent cx="5234940" cy="1684655"/>
            <wp:effectExtent l="0" t="0" r="7620" b="698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tretch>
                      <a:fillRect/>
                    </a:stretch>
                  </pic:blipFill>
                  <pic:spPr>
                    <a:xfrm>
                      <a:off x="0" y="0"/>
                      <a:ext cx="5234940" cy="1684655"/>
                    </a:xfrm>
                    <a:prstGeom prst="rect">
                      <a:avLst/>
                    </a:prstGeom>
                    <a:noFill/>
                    <a:ln>
                      <a:noFill/>
                    </a:ln>
                  </pic:spPr>
                </pic:pic>
              </a:graphicData>
            </a:graphic>
          </wp:inline>
        </w:drawing>
      </w:r>
    </w:p>
    <w:p>
      <w:pPr>
        <w:pStyle w:val="4"/>
        <w:keepNext w:val="0"/>
        <w:keepLines w:val="0"/>
        <w:pageBreakBefore w:val="0"/>
        <w:widowControl/>
        <w:shd w:val="clear" w:color="auto" w:fill="FFFFFF"/>
        <w:kinsoku/>
        <w:wordWrap/>
        <w:overflowPunct/>
        <w:topLinePunct w:val="0"/>
        <w:autoSpaceDE/>
        <w:autoSpaceDN/>
        <w:bidi w:val="0"/>
        <w:adjustRightInd/>
        <w:snapToGrid/>
        <w:spacing w:line="480" w:lineRule="exact"/>
        <w:ind w:firstLine="592" w:firstLineChars="200"/>
        <w:textAlignment w:val="auto"/>
        <w:rPr>
          <w:rFonts w:hint="eastAsia"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3.跳转到学生登录页面，</w:t>
      </w:r>
      <w:r>
        <w:rPr>
          <w:rFonts w:hint="eastAsia" w:ascii="宋体" w:hAnsi="宋体" w:eastAsia="宋体" w:cs="宋体"/>
          <w:color w:val="FF0000"/>
          <w:spacing w:val="8"/>
          <w:sz w:val="28"/>
          <w:szCs w:val="28"/>
          <w:highlight w:val="yellow"/>
          <w:lang w:val="en-US" w:eastAsia="zh-CN"/>
        </w:rPr>
        <w:t>用户名为学生本人的学号，初始密码为111111</w:t>
      </w:r>
      <w:r>
        <w:rPr>
          <w:rFonts w:hint="eastAsia" w:ascii="宋体" w:hAnsi="宋体" w:eastAsia="宋体" w:cs="宋体"/>
          <w:color w:val="000000"/>
          <w:spacing w:val="8"/>
          <w:sz w:val="28"/>
          <w:szCs w:val="28"/>
          <w:lang w:val="en-US" w:eastAsia="zh-CN"/>
        </w:rPr>
        <w:t>。为了个人信息的保密性，登录后需修改密码，若修改过并遗忘了密码可以通过忘记密码找回。初次登陆需要完善个人信息，激活账号。</w:t>
      </w:r>
    </w:p>
    <w:p>
      <w:pPr>
        <w:widowControl/>
        <w:shd w:val="clear" w:color="auto" w:fill="FFFFFF"/>
        <w:ind w:left="560" w:hanging="420" w:hangingChars="200"/>
        <w:jc w:val="left"/>
        <w:rPr>
          <w:rStyle w:val="7"/>
          <w:rFonts w:ascii="宋体" w:hAnsi="宋体" w:eastAsia="宋体" w:cs="宋体"/>
          <w:b w:val="0"/>
          <w:color w:val="000000"/>
          <w:spacing w:val="15"/>
          <w:kern w:val="0"/>
          <w:sz w:val="28"/>
          <w:szCs w:val="28"/>
          <w:lang w:bidi="ar"/>
        </w:rPr>
      </w:pPr>
      <w:r>
        <w:drawing>
          <wp:inline distT="0" distB="0" distL="114300" distR="114300">
            <wp:extent cx="4465320" cy="2313305"/>
            <wp:effectExtent l="0" t="0" r="0"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tretch>
                      <a:fillRect/>
                    </a:stretch>
                  </pic:blipFill>
                  <pic:spPr>
                    <a:xfrm>
                      <a:off x="0" y="0"/>
                      <a:ext cx="4465320" cy="2313305"/>
                    </a:xfrm>
                    <a:prstGeom prst="rect">
                      <a:avLst/>
                    </a:prstGeom>
                    <a:noFill/>
                    <a:ln>
                      <a:noFill/>
                    </a:ln>
                  </pic:spPr>
                </pic:pic>
              </a:graphicData>
            </a:graphic>
          </wp:inline>
        </w:drawing>
      </w:r>
    </w:p>
    <w:p>
      <w:pPr>
        <w:widowControl/>
        <w:shd w:val="clear" w:color="auto" w:fill="FFFFFF"/>
        <w:jc w:val="left"/>
      </w:pPr>
    </w:p>
    <w:p>
      <w:pPr>
        <w:widowControl/>
        <w:shd w:val="clear" w:color="auto" w:fill="FFFFFF"/>
        <w:jc w:val="left"/>
        <w:rPr>
          <w:rFonts w:hint="eastAsia" w:eastAsia="宋体"/>
          <w:lang w:val="en-US" w:eastAsia="zh-CN"/>
        </w:rPr>
      </w:pPr>
      <w:r>
        <w:rPr>
          <w:rFonts w:hint="eastAsia" w:ascii="宋体" w:hAnsi="宋体" w:eastAsia="宋体" w:cs="宋体"/>
          <w:color w:val="FF0000"/>
          <w:spacing w:val="8"/>
          <w:kern w:val="0"/>
          <w:sz w:val="28"/>
          <w:szCs w:val="28"/>
          <w:highlight w:val="yellow"/>
          <w:lang w:val="en-US" w:eastAsia="zh-CN" w:bidi="ar-SA"/>
        </w:rPr>
        <w:t>注：也可直接打开以下链接登录</w:t>
      </w:r>
      <w:r>
        <w:rPr>
          <w:rFonts w:hint="eastAsia" w:ascii="宋体" w:hAnsi="宋体" w:eastAsia="宋体" w:cs="宋体"/>
          <w:color w:val="FF0000"/>
          <w:spacing w:val="8"/>
          <w:kern w:val="0"/>
          <w:sz w:val="28"/>
          <w:szCs w:val="28"/>
          <w:highlight w:val="yellow"/>
          <w:lang w:val="en-US" w:eastAsia="zh-CN" w:bidi="ar-SA"/>
        </w:rPr>
        <w:fldChar w:fldCharType="begin"/>
      </w:r>
      <w:r>
        <w:rPr>
          <w:rFonts w:hint="eastAsia" w:ascii="宋体" w:hAnsi="宋体" w:eastAsia="宋体" w:cs="宋体"/>
          <w:color w:val="FF0000"/>
          <w:spacing w:val="8"/>
          <w:kern w:val="0"/>
          <w:sz w:val="28"/>
          <w:szCs w:val="28"/>
          <w:highlight w:val="yellow"/>
          <w:lang w:val="en-US" w:eastAsia="zh-CN" w:bidi="ar-SA"/>
        </w:rPr>
        <w:instrText xml:space="preserve"> HYPERLINK "http://huse.careersky.cn/" \t "http://www.careersky.cn/guanli/_blank" </w:instrText>
      </w:r>
      <w:r>
        <w:rPr>
          <w:rFonts w:hint="eastAsia" w:ascii="宋体" w:hAnsi="宋体" w:eastAsia="宋体" w:cs="宋体"/>
          <w:color w:val="FF0000"/>
          <w:spacing w:val="8"/>
          <w:kern w:val="0"/>
          <w:sz w:val="28"/>
          <w:szCs w:val="28"/>
          <w:highlight w:val="yellow"/>
          <w:lang w:val="en-US" w:eastAsia="zh-CN" w:bidi="ar-SA"/>
        </w:rPr>
        <w:fldChar w:fldCharType="separate"/>
      </w:r>
      <w:r>
        <w:rPr>
          <w:rFonts w:hint="eastAsia" w:ascii="宋体" w:hAnsi="宋体" w:eastAsia="宋体" w:cs="宋体"/>
          <w:color w:val="FF0000"/>
          <w:spacing w:val="8"/>
          <w:kern w:val="0"/>
          <w:sz w:val="28"/>
          <w:szCs w:val="28"/>
          <w:highlight w:val="yellow"/>
          <w:lang w:val="en-US" w:eastAsia="zh-CN" w:bidi="ar-SA"/>
        </w:rPr>
        <w:t>http://huse.careersky.cn/</w:t>
      </w:r>
      <w:r>
        <w:rPr>
          <w:rFonts w:hint="eastAsia" w:ascii="宋体" w:hAnsi="宋体" w:eastAsia="宋体" w:cs="宋体"/>
          <w:color w:val="FF0000"/>
          <w:spacing w:val="8"/>
          <w:kern w:val="0"/>
          <w:sz w:val="28"/>
          <w:szCs w:val="28"/>
          <w:highlight w:val="yellow"/>
          <w:lang w:val="en-US" w:eastAsia="zh-CN" w:bidi="ar-SA"/>
        </w:rPr>
        <w:fldChar w:fldCharType="end"/>
      </w:r>
    </w:p>
    <w:p>
      <w:pPr>
        <w:widowControl/>
        <w:shd w:val="clear" w:color="auto" w:fill="FFFFFF"/>
        <w:ind w:firstLine="311" w:firstLineChars="100"/>
        <w:jc w:val="left"/>
        <w:rPr>
          <w:rStyle w:val="7"/>
          <w:rFonts w:ascii="宋体" w:hAnsi="宋体" w:eastAsia="宋体" w:cs="宋体"/>
          <w:color w:val="000000"/>
          <w:spacing w:val="15"/>
          <w:kern w:val="0"/>
          <w:sz w:val="28"/>
          <w:szCs w:val="28"/>
          <w:lang w:bidi="ar"/>
        </w:rPr>
      </w:pPr>
      <w:r>
        <w:rPr>
          <w:rStyle w:val="7"/>
          <w:rFonts w:hint="eastAsia" w:ascii="宋体" w:hAnsi="宋体" w:eastAsia="宋体" w:cs="宋体"/>
          <w:color w:val="000000"/>
          <w:spacing w:val="15"/>
          <w:kern w:val="0"/>
          <w:sz w:val="28"/>
          <w:szCs w:val="28"/>
          <w:lang w:bidi="ar"/>
        </w:rPr>
        <w:t>（二）手机微信端</w:t>
      </w:r>
      <w:r>
        <w:rPr>
          <w:rStyle w:val="7"/>
          <w:rFonts w:hint="eastAsia" w:ascii="宋体" w:hAnsi="宋体" w:eastAsia="宋体" w:cs="宋体"/>
          <w:color w:val="000000"/>
          <w:spacing w:val="15"/>
          <w:kern w:val="0"/>
          <w:sz w:val="28"/>
          <w:szCs w:val="28"/>
          <w:lang w:val="en-US" w:eastAsia="zh-CN" w:bidi="ar"/>
        </w:rPr>
        <w:t>登录</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592" w:firstLineChars="200"/>
        <w:textAlignment w:val="auto"/>
        <w:rPr>
          <w:rFonts w:hint="eastAsia"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在微信小程序中搜索“北森吉讯测评系统”或扫描二维码——输入学校名称：湖南科技学院——输入账号(学号)与初始密码(111111）——登陆——激活账号并完善个人信息。</w:t>
      </w:r>
    </w:p>
    <w:p>
      <w:pPr>
        <w:pStyle w:val="4"/>
        <w:widowControl/>
        <w:shd w:val="clear" w:color="auto" w:fill="FFFFFF"/>
        <w:jc w:val="both"/>
        <w:rPr>
          <w:rFonts w:ascii="宋体" w:hAnsi="宋体" w:eastAsia="宋体" w:cs="宋体"/>
          <w:color w:val="000000"/>
          <w:sz w:val="28"/>
          <w:szCs w:val="28"/>
        </w:rPr>
      </w:pPr>
      <w:r>
        <w:rPr>
          <w:rFonts w:hint="eastAsia" w:ascii="宋体" w:hAnsi="宋体" w:eastAsia="宋体" w:cs="宋体"/>
          <w:color w:val="000000"/>
          <w:sz w:val="28"/>
          <w:szCs w:val="28"/>
        </w:rPr>
        <w:drawing>
          <wp:anchor distT="0" distB="0" distL="114300" distR="114300" simplePos="0" relativeHeight="251658240" behindDoc="0" locked="0" layoutInCell="1" allowOverlap="1">
            <wp:simplePos x="0" y="0"/>
            <wp:positionH relativeFrom="column">
              <wp:posOffset>4300220</wp:posOffset>
            </wp:positionH>
            <wp:positionV relativeFrom="paragraph">
              <wp:posOffset>737235</wp:posOffset>
            </wp:positionV>
            <wp:extent cx="1703705" cy="1495425"/>
            <wp:effectExtent l="0" t="0" r="3175" b="13335"/>
            <wp:wrapNone/>
            <wp:docPr id="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8"/>
                    <pic:cNvPicPr>
                      <a:picLocks noChangeAspect="1"/>
                    </pic:cNvPicPr>
                  </pic:nvPicPr>
                  <pic:blipFill>
                    <a:blip r:embed="rId7"/>
                    <a:stretch>
                      <a:fillRect/>
                    </a:stretch>
                  </pic:blipFill>
                  <pic:spPr>
                    <a:xfrm>
                      <a:off x="0" y="0"/>
                      <a:ext cx="1703705" cy="1495425"/>
                    </a:xfrm>
                    <a:prstGeom prst="rect">
                      <a:avLst/>
                    </a:prstGeom>
                    <a:noFill/>
                    <a:ln>
                      <a:noFill/>
                    </a:ln>
                  </pic:spPr>
                </pic:pic>
              </a:graphicData>
            </a:graphic>
          </wp:anchor>
        </w:drawing>
      </w:r>
      <w:r>
        <w:rPr>
          <w:rFonts w:hint="eastAsia" w:ascii="宋体" w:hAnsi="宋体" w:eastAsia="宋体" w:cs="宋体"/>
          <w:color w:val="000000"/>
          <w:sz w:val="28"/>
          <w:szCs w:val="28"/>
        </w:rPr>
        <w:drawing>
          <wp:inline distT="0" distB="0" distL="114300" distR="114300">
            <wp:extent cx="4444365" cy="2525395"/>
            <wp:effectExtent l="0" t="0" r="5715" b="4445"/>
            <wp:docPr id="7"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56"/>
                    <pic:cNvPicPr>
                      <a:picLocks noChangeAspect="1"/>
                    </pic:cNvPicPr>
                  </pic:nvPicPr>
                  <pic:blipFill>
                    <a:blip r:embed="rId8"/>
                    <a:stretch>
                      <a:fillRect/>
                    </a:stretch>
                  </pic:blipFill>
                  <pic:spPr>
                    <a:xfrm>
                      <a:off x="0" y="0"/>
                      <a:ext cx="4444365" cy="2525395"/>
                    </a:xfrm>
                    <a:prstGeom prst="rect">
                      <a:avLst/>
                    </a:prstGeom>
                    <a:noFill/>
                    <a:ln>
                      <a:noFill/>
                    </a:ln>
                  </pic:spPr>
                </pic:pic>
              </a:graphicData>
            </a:graphic>
          </wp:inline>
        </w:drawing>
      </w:r>
    </w:p>
    <w:p>
      <w:pPr>
        <w:widowControl/>
        <w:shd w:val="clear" w:color="auto" w:fill="FFFFFF"/>
        <w:ind w:firstLine="562" w:firstLineChars="200"/>
        <w:jc w:val="left"/>
        <w:rPr>
          <w:rFonts w:hint="default" w:ascii="宋体" w:hAnsi="宋体" w:eastAsia="宋体" w:cs="宋体"/>
          <w:b/>
          <w:bCs/>
          <w:color w:val="000000"/>
          <w:kern w:val="0"/>
          <w:sz w:val="28"/>
          <w:szCs w:val="28"/>
          <w:lang w:val="en-US" w:eastAsia="zh-CN" w:bidi="ar"/>
        </w:rPr>
      </w:pPr>
      <w:r>
        <w:rPr>
          <w:rFonts w:hint="eastAsia" w:ascii="宋体" w:hAnsi="宋体" w:eastAsia="宋体" w:cs="宋体"/>
          <w:b/>
          <w:bCs/>
          <w:color w:val="000000"/>
          <w:kern w:val="0"/>
          <w:sz w:val="28"/>
          <w:szCs w:val="28"/>
          <w:lang w:val="en-US" w:eastAsia="zh-CN" w:bidi="ar"/>
        </w:rPr>
        <w:t>二、职业生涯规划撰写过程介绍</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592" w:firstLineChars="200"/>
        <w:textAlignment w:val="auto"/>
        <w:rPr>
          <w:rFonts w:hint="default"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本系统中，在生成完整的生涯规划书前，有“测评”、“职业探索”“决策行动”三个板块的内容需要完善。</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592" w:firstLineChars="200"/>
        <w:textAlignment w:val="auto"/>
        <w:rPr>
          <w:rFonts w:hint="eastAsia"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1.测评</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592" w:firstLineChars="200"/>
        <w:textAlignment w:val="auto"/>
        <w:rPr>
          <w:rFonts w:hint="default"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第一环节的测评，包括现状评估、职业兴趣、职业性格、职业技能、价值观和学习风格6个方面，每项内容测评后系统会生成相应版块的报告，帮助同学们深层次洞察和剖析自我，充分认识自我，准确定位自我，需一一完成。</w:t>
      </w:r>
    </w:p>
    <w:p>
      <w:pPr>
        <w:widowControl/>
        <w:shd w:val="clear" w:color="auto" w:fill="FFFFFF"/>
        <w:jc w:val="left"/>
        <w:rPr>
          <w:rFonts w:ascii="宋体" w:hAnsi="宋体" w:eastAsia="宋体" w:cs="宋体"/>
          <w:color w:val="000000"/>
          <w:sz w:val="28"/>
          <w:szCs w:val="28"/>
        </w:rPr>
      </w:pPr>
      <w:r>
        <w:rPr>
          <w:rFonts w:ascii="宋体" w:hAnsi="宋体" w:eastAsia="宋体" w:cs="宋体"/>
          <w:sz w:val="24"/>
          <w:szCs w:val="24"/>
        </w:rPr>
        <w:drawing>
          <wp:inline distT="0" distB="0" distL="114300" distR="114300">
            <wp:extent cx="5449570" cy="2131060"/>
            <wp:effectExtent l="0" t="0" r="6350" b="2540"/>
            <wp:docPr id="8"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56"/>
                    <pic:cNvPicPr>
                      <a:picLocks noChangeAspect="1"/>
                    </pic:cNvPicPr>
                  </pic:nvPicPr>
                  <pic:blipFill>
                    <a:blip r:embed="rId9"/>
                    <a:stretch>
                      <a:fillRect/>
                    </a:stretch>
                  </pic:blipFill>
                  <pic:spPr>
                    <a:xfrm>
                      <a:off x="0" y="0"/>
                      <a:ext cx="5449570" cy="2131060"/>
                    </a:xfrm>
                    <a:prstGeom prst="rect">
                      <a:avLst/>
                    </a:prstGeom>
                    <a:noFill/>
                    <a:ln>
                      <a:noFill/>
                    </a:ln>
                  </pic:spPr>
                </pic:pic>
              </a:graphicData>
            </a:graphic>
          </wp:inline>
        </w:drawing>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592" w:firstLineChars="200"/>
        <w:textAlignment w:val="auto"/>
        <w:rPr>
          <w:rFonts w:hint="eastAsia"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如“职业兴趣测试”，点击开始答题后，系统跳转到测试界面，大家可根据个人的实际情况认真答题，测评结果越精准，后续职业推荐的契合度越高。</w:t>
      </w:r>
    </w:p>
    <w:p>
      <w:pPr>
        <w:pStyle w:val="4"/>
        <w:widowControl/>
        <w:shd w:val="clear" w:color="auto" w:fill="FFFFFF"/>
        <w:ind w:firstLine="420"/>
        <w:rPr>
          <w:rFonts w:ascii="宋体" w:hAnsi="宋体" w:eastAsia="宋体" w:cs="宋体"/>
          <w:color w:val="000000"/>
          <w:sz w:val="28"/>
          <w:szCs w:val="28"/>
        </w:rPr>
      </w:pPr>
      <w:r>
        <w:drawing>
          <wp:inline distT="0" distB="0" distL="114300" distR="114300">
            <wp:extent cx="5267325" cy="2342515"/>
            <wp:effectExtent l="0" t="0" r="5715" b="4445"/>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10"/>
                    <a:stretch>
                      <a:fillRect/>
                    </a:stretch>
                  </pic:blipFill>
                  <pic:spPr>
                    <a:xfrm>
                      <a:off x="0" y="0"/>
                      <a:ext cx="5267325" cy="2342515"/>
                    </a:xfrm>
                    <a:prstGeom prst="rect">
                      <a:avLst/>
                    </a:prstGeom>
                    <a:noFill/>
                    <a:ln>
                      <a:noFill/>
                    </a:ln>
                  </pic:spPr>
                </pic:pic>
              </a:graphicData>
            </a:graphic>
          </wp:inline>
        </w:drawing>
      </w:r>
    </w:p>
    <w:p>
      <w:pPr>
        <w:pStyle w:val="4"/>
        <w:keepNext w:val="0"/>
        <w:keepLines w:val="0"/>
        <w:pageBreakBefore w:val="0"/>
        <w:widowControl/>
        <w:shd w:val="clear" w:color="auto" w:fill="FFFFFF"/>
        <w:kinsoku/>
        <w:wordWrap/>
        <w:overflowPunct/>
        <w:topLinePunct w:val="0"/>
        <w:autoSpaceDE/>
        <w:autoSpaceDN/>
        <w:bidi w:val="0"/>
        <w:adjustRightInd/>
        <w:snapToGrid/>
        <w:spacing w:line="480" w:lineRule="exact"/>
        <w:ind w:firstLine="592" w:firstLineChars="200"/>
        <w:textAlignment w:val="auto"/>
        <w:rPr>
          <w:rFonts w:hint="eastAsia"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答题结束后提交数据，即可查看分析报告。测评可以重复做，两次测评间隔时间不小于三个月。</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592" w:firstLineChars="200"/>
        <w:textAlignment w:val="auto"/>
        <w:rPr>
          <w:rFonts w:hint="eastAsia"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2.职业探索</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592" w:firstLineChars="200"/>
        <w:textAlignment w:val="auto"/>
        <w:rPr>
          <w:rFonts w:hint="eastAsia"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该板块包括推荐职业、职业查询、收藏职业三个模块，主要是帮助同学们查找各类职业的简介、工作内容、能力要求等信息，做好职业探索。</w:t>
      </w:r>
    </w:p>
    <w:p>
      <w:pPr>
        <w:widowControl/>
        <w:shd w:val="clear" w:color="auto" w:fill="FFFFFF"/>
        <w:jc w:val="left"/>
        <w:rPr>
          <w:rFonts w:ascii="宋体" w:hAnsi="宋体" w:eastAsia="宋体" w:cs="宋体"/>
          <w:color w:val="000000"/>
          <w:sz w:val="28"/>
          <w:szCs w:val="28"/>
        </w:rPr>
      </w:pPr>
      <w:r>
        <w:rPr>
          <w:rFonts w:ascii="宋体" w:hAnsi="宋体" w:eastAsia="宋体" w:cs="宋体"/>
          <w:sz w:val="24"/>
          <w:szCs w:val="24"/>
        </w:rPr>
        <w:drawing>
          <wp:inline distT="0" distB="0" distL="114300" distR="114300">
            <wp:extent cx="4573270" cy="2409190"/>
            <wp:effectExtent l="0" t="0" r="13970" b="13970"/>
            <wp:docPr id="2"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IMG_256"/>
                    <pic:cNvPicPr>
                      <a:picLocks noChangeAspect="1"/>
                    </pic:cNvPicPr>
                  </pic:nvPicPr>
                  <pic:blipFill>
                    <a:blip r:embed="rId11"/>
                    <a:stretch>
                      <a:fillRect/>
                    </a:stretch>
                  </pic:blipFill>
                  <pic:spPr>
                    <a:xfrm>
                      <a:off x="0" y="0"/>
                      <a:ext cx="4573270" cy="2409190"/>
                    </a:xfrm>
                    <a:prstGeom prst="rect">
                      <a:avLst/>
                    </a:prstGeom>
                    <a:noFill/>
                    <a:ln>
                      <a:noFill/>
                    </a:ln>
                  </pic:spPr>
                </pic:pic>
              </a:graphicData>
            </a:graphic>
          </wp:inline>
        </w:drawing>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592" w:firstLineChars="200"/>
        <w:textAlignment w:val="auto"/>
        <w:rPr>
          <w:rFonts w:hint="eastAsia"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在“推荐职业”模块，系统会根据“自我了解”板块的测试结果，匹配一系列职业供大家参考。直接点击某职业名称，例如点击上图“图书馆技术人员”，会出现该岗位的职业简介、工作内容、职业发展前景、能力要求、职业吻合度等具体信息，更加全面地了解该职业。</w:t>
      </w:r>
    </w:p>
    <w:p>
      <w:pPr>
        <w:pStyle w:val="4"/>
        <w:widowControl/>
        <w:shd w:val="clear" w:color="auto" w:fill="FFFFFF"/>
        <w:rPr>
          <w:rFonts w:ascii="宋体" w:hAnsi="宋体" w:eastAsia="宋体" w:cs="宋体"/>
          <w:sz w:val="24"/>
          <w:szCs w:val="24"/>
        </w:rPr>
      </w:pPr>
      <w:r>
        <w:rPr>
          <w:rFonts w:ascii="宋体" w:hAnsi="宋体" w:eastAsia="宋体" w:cs="宋体"/>
          <w:sz w:val="24"/>
          <w:szCs w:val="24"/>
        </w:rPr>
        <w:drawing>
          <wp:inline distT="0" distB="0" distL="114300" distR="114300">
            <wp:extent cx="4258945" cy="2494915"/>
            <wp:effectExtent l="0" t="0" r="8255" b="4445"/>
            <wp:docPr id="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IMG_256"/>
                    <pic:cNvPicPr>
                      <a:picLocks noChangeAspect="1"/>
                    </pic:cNvPicPr>
                  </pic:nvPicPr>
                  <pic:blipFill>
                    <a:blip r:embed="rId12"/>
                    <a:stretch>
                      <a:fillRect/>
                    </a:stretch>
                  </pic:blipFill>
                  <pic:spPr>
                    <a:xfrm>
                      <a:off x="0" y="0"/>
                      <a:ext cx="4258945" cy="2494915"/>
                    </a:xfrm>
                    <a:prstGeom prst="rect">
                      <a:avLst/>
                    </a:prstGeom>
                    <a:noFill/>
                    <a:ln>
                      <a:noFill/>
                    </a:ln>
                  </pic:spPr>
                </pic:pic>
              </a:graphicData>
            </a:graphic>
          </wp:inline>
        </w:drawing>
      </w:r>
    </w:p>
    <w:p>
      <w:pPr>
        <w:pStyle w:val="4"/>
        <w:widowControl/>
        <w:shd w:val="clear" w:color="auto" w:fill="FFFFFF"/>
        <w:ind w:firstLine="560" w:firstLineChars="200"/>
        <w:rPr>
          <w:rFonts w:hint="default" w:ascii="宋体" w:hAnsi="宋体" w:eastAsia="宋体" w:cs="宋体"/>
          <w:color w:val="FF0000"/>
          <w:sz w:val="28"/>
          <w:szCs w:val="28"/>
          <w:highlight w:val="yellow"/>
          <w:lang w:val="en-US" w:eastAsia="zh-CN"/>
        </w:rPr>
      </w:pPr>
      <w:r>
        <w:rPr>
          <w:rFonts w:hint="eastAsia" w:ascii="宋体" w:hAnsi="宋体" w:eastAsia="宋体" w:cs="宋体"/>
          <w:color w:val="FF0000"/>
          <w:sz w:val="28"/>
          <w:szCs w:val="28"/>
          <w:highlight w:val="yellow"/>
          <w:lang w:val="en-US" w:eastAsia="zh-CN"/>
        </w:rPr>
        <w:t>注：本板块提供的职业信息仅为职业探索的一部分，职业探索还可通过生涯人物访谈、职场体验等方式获得。</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592" w:firstLineChars="200"/>
        <w:textAlignment w:val="auto"/>
        <w:rPr>
          <w:rFonts w:hint="default"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3.决策行动与生涯计划</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592" w:firstLineChars="200"/>
        <w:textAlignment w:val="auto"/>
        <w:rPr>
          <w:rFonts w:hint="eastAsia"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该板块主要包括“决策过程”、“行动计划”和“生涯计划书”三部分内容，旨在帮助同学们做出职业决策，并根据自己的职业目标制定切实的行动计划。</w:t>
      </w:r>
    </w:p>
    <w:p>
      <w:pPr>
        <w:widowControl/>
        <w:shd w:val="clear" w:color="auto" w:fill="FFFFFF"/>
        <w:jc w:val="left"/>
        <w:rPr>
          <w:rFonts w:ascii="宋体" w:hAnsi="宋体" w:eastAsia="宋体" w:cs="宋体"/>
          <w:color w:val="000000"/>
          <w:sz w:val="28"/>
          <w:szCs w:val="28"/>
        </w:rPr>
      </w:pPr>
      <w:r>
        <w:rPr>
          <w:rFonts w:ascii="宋体" w:hAnsi="宋体" w:eastAsia="宋体" w:cs="宋体"/>
          <w:sz w:val="24"/>
          <w:szCs w:val="24"/>
        </w:rPr>
        <w:drawing>
          <wp:inline distT="0" distB="0" distL="114300" distR="114300">
            <wp:extent cx="5172075" cy="2244090"/>
            <wp:effectExtent l="0" t="0" r="9525" b="11430"/>
            <wp:docPr id="12"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 descr="IMG_256"/>
                    <pic:cNvPicPr>
                      <a:picLocks noChangeAspect="1"/>
                    </pic:cNvPicPr>
                  </pic:nvPicPr>
                  <pic:blipFill>
                    <a:blip r:embed="rId13"/>
                    <a:stretch>
                      <a:fillRect/>
                    </a:stretch>
                  </pic:blipFill>
                  <pic:spPr>
                    <a:xfrm>
                      <a:off x="0" y="0"/>
                      <a:ext cx="5172075" cy="2244090"/>
                    </a:xfrm>
                    <a:prstGeom prst="rect">
                      <a:avLst/>
                    </a:prstGeom>
                    <a:noFill/>
                    <a:ln>
                      <a:noFill/>
                    </a:ln>
                  </pic:spPr>
                </pic:pic>
              </a:graphicData>
            </a:graphic>
          </wp:inline>
        </w:drawing>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80" w:lineRule="exact"/>
        <w:ind w:firstLine="592" w:firstLineChars="200"/>
        <w:textAlignment w:val="auto"/>
        <w:rPr>
          <w:rFonts w:hint="eastAsia"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生涯计划书是根据“测评”、“职业探索”、“决策行动”板块的内容生成的，测评题目做的越准确，决策和行动规划越完善，计划书越详细充实，可操作性越强。最后，点击生涯计划书，将获得一份完善的大学生职业生涯计划书。</w:t>
      </w:r>
    </w:p>
    <w:p>
      <w:pPr>
        <w:pStyle w:val="4"/>
        <w:widowControl/>
        <w:shd w:val="clear" w:color="auto" w:fill="FFFFFF"/>
        <w:rPr>
          <w:rFonts w:ascii="宋体" w:hAnsi="宋体" w:eastAsia="宋体" w:cs="宋体"/>
          <w:color w:val="000000"/>
          <w:sz w:val="28"/>
          <w:szCs w:val="28"/>
        </w:rPr>
      </w:pPr>
      <w:r>
        <w:rPr>
          <w:rFonts w:ascii="宋体" w:hAnsi="宋体" w:eastAsia="宋体" w:cs="宋体"/>
          <w:sz w:val="24"/>
          <w:szCs w:val="24"/>
        </w:rPr>
        <w:drawing>
          <wp:inline distT="0" distB="0" distL="114300" distR="114300">
            <wp:extent cx="4764405" cy="2391410"/>
            <wp:effectExtent l="0" t="0" r="5715" b="1270"/>
            <wp:docPr id="11"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IMG_256"/>
                    <pic:cNvPicPr>
                      <a:picLocks noChangeAspect="1"/>
                    </pic:cNvPicPr>
                  </pic:nvPicPr>
                  <pic:blipFill>
                    <a:blip r:embed="rId14"/>
                    <a:stretch>
                      <a:fillRect/>
                    </a:stretch>
                  </pic:blipFill>
                  <pic:spPr>
                    <a:xfrm>
                      <a:off x="0" y="0"/>
                      <a:ext cx="4764405" cy="2391410"/>
                    </a:xfrm>
                    <a:prstGeom prst="rect">
                      <a:avLst/>
                    </a:prstGeom>
                    <a:noFill/>
                    <a:ln>
                      <a:noFill/>
                    </a:ln>
                  </pic:spPr>
                </pic:pic>
              </a:graphicData>
            </a:graphic>
          </wp:inline>
        </w:drawing>
      </w:r>
    </w:p>
    <w:p>
      <w:pPr>
        <w:pStyle w:val="4"/>
        <w:keepNext w:val="0"/>
        <w:keepLines w:val="0"/>
        <w:pageBreakBefore w:val="0"/>
        <w:widowControl/>
        <w:shd w:val="clear" w:color="auto" w:fill="FFFFFF"/>
        <w:kinsoku/>
        <w:wordWrap/>
        <w:overflowPunct/>
        <w:topLinePunct w:val="0"/>
        <w:autoSpaceDE/>
        <w:autoSpaceDN/>
        <w:bidi w:val="0"/>
        <w:adjustRightInd/>
        <w:snapToGrid/>
        <w:spacing w:line="480" w:lineRule="exact"/>
        <w:ind w:firstLine="592" w:firstLineChars="200"/>
        <w:textAlignment w:val="auto"/>
        <w:rPr>
          <w:rFonts w:hint="eastAsia"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各板块的测评报告，微信小程序和PC端均可直接查看，完整的生涯计划书只能在PC端查看和打印。</w:t>
      </w:r>
    </w:p>
    <w:p>
      <w:pPr>
        <w:widowControl/>
        <w:shd w:val="clear" w:color="auto" w:fill="FFFFFF"/>
        <w:ind w:firstLine="560" w:firstLineChars="200"/>
        <w:jc w:val="left"/>
        <w:rPr>
          <w:rFonts w:hint="eastAsia" w:ascii="宋体" w:hAnsi="宋体" w:eastAsia="宋体" w:cs="宋体"/>
          <w:color w:val="000000"/>
          <w:sz w:val="28"/>
          <w:szCs w:val="28"/>
          <w:lang w:val="en-US" w:eastAsia="zh-CN"/>
        </w:rPr>
      </w:pPr>
    </w:p>
    <w:p>
      <w:pPr>
        <w:widowControl/>
        <w:shd w:val="clear" w:color="auto" w:fill="FFFFFF"/>
        <w:ind w:firstLine="560" w:firstLineChars="200"/>
        <w:jc w:val="left"/>
        <w:rPr>
          <w:rFonts w:ascii="宋体" w:hAnsi="宋体" w:eastAsia="宋体" w:cs="宋体"/>
          <w:b/>
          <w:bCs/>
          <w:color w:val="000000"/>
          <w:sz w:val="40"/>
          <w:szCs w:val="40"/>
        </w:rPr>
      </w:pPr>
      <w:r>
        <w:rPr>
          <w:rFonts w:hint="eastAsia" w:ascii="宋体" w:hAnsi="宋体" w:eastAsia="宋体" w:cs="宋体"/>
          <w:color w:val="000000"/>
          <w:sz w:val="28"/>
          <w:szCs w:val="28"/>
          <w:lang w:val="en-US" w:eastAsia="zh-CN"/>
        </w:rPr>
        <w:t>三、</w:t>
      </w:r>
      <w:r>
        <w:rPr>
          <w:rFonts w:hint="eastAsia" w:ascii="宋体" w:hAnsi="宋体" w:eastAsia="宋体" w:cs="宋体"/>
          <w:b/>
          <w:bCs/>
          <w:color w:val="000000"/>
          <w:sz w:val="28"/>
          <w:szCs w:val="28"/>
        </w:rPr>
        <w:t>课程</w:t>
      </w:r>
      <w:r>
        <w:rPr>
          <w:rFonts w:hint="eastAsia" w:ascii="宋体" w:hAnsi="宋体" w:eastAsia="宋体" w:cs="宋体"/>
          <w:b/>
          <w:bCs/>
          <w:color w:val="000000"/>
          <w:sz w:val="28"/>
          <w:szCs w:val="28"/>
          <w:lang w:val="en-US" w:eastAsia="zh-CN"/>
        </w:rPr>
        <w:t>中心</w:t>
      </w:r>
    </w:p>
    <w:p>
      <w:pPr>
        <w:pStyle w:val="4"/>
        <w:keepNext w:val="0"/>
        <w:keepLines w:val="0"/>
        <w:pageBreakBefore w:val="0"/>
        <w:widowControl/>
        <w:shd w:val="clear" w:color="auto" w:fill="FFFFFF"/>
        <w:kinsoku/>
        <w:wordWrap/>
        <w:overflowPunct/>
        <w:topLinePunct w:val="0"/>
        <w:autoSpaceDE/>
        <w:autoSpaceDN/>
        <w:bidi w:val="0"/>
        <w:adjustRightInd/>
        <w:snapToGrid/>
        <w:spacing w:line="480" w:lineRule="exact"/>
        <w:ind w:firstLine="592" w:firstLineChars="200"/>
        <w:textAlignment w:val="auto"/>
        <w:rPr>
          <w:rFonts w:hint="eastAsia" w:ascii="宋体" w:hAnsi="宋体" w:eastAsia="宋体" w:cs="宋体"/>
          <w:color w:val="000000"/>
          <w:spacing w:val="8"/>
          <w:sz w:val="28"/>
          <w:szCs w:val="28"/>
          <w:lang w:val="en-US" w:eastAsia="zh-CN"/>
        </w:rPr>
      </w:pPr>
      <w:r>
        <w:rPr>
          <w:rFonts w:hint="eastAsia" w:ascii="宋体" w:hAnsi="宋体" w:eastAsia="宋体" w:cs="宋体"/>
          <w:color w:val="000000"/>
          <w:spacing w:val="8"/>
          <w:sz w:val="28"/>
          <w:szCs w:val="28"/>
          <w:lang w:val="en-US" w:eastAsia="zh-CN"/>
        </w:rPr>
        <w:t>完成测评并了解自身测评报告后，同学们还可以免费在线学习平台内精选的就业指导与职业能力提升线上课程，全面提升职业素养和就业能力。</w:t>
      </w:r>
    </w:p>
    <w:p>
      <w:r>
        <w:drawing>
          <wp:inline distT="0" distB="0" distL="114300" distR="114300">
            <wp:extent cx="5267325" cy="3022600"/>
            <wp:effectExtent l="0" t="0" r="5715" b="10160"/>
            <wp:docPr id="1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pic:cNvPicPr>
                      <a:picLocks noChangeAspect="1"/>
                    </pic:cNvPicPr>
                  </pic:nvPicPr>
                  <pic:blipFill>
                    <a:blip r:embed="rId15"/>
                    <a:stretch>
                      <a:fillRect/>
                    </a:stretch>
                  </pic:blipFill>
                  <pic:spPr>
                    <a:xfrm>
                      <a:off x="0" y="0"/>
                      <a:ext cx="5267325" cy="3022600"/>
                    </a:xfrm>
                    <a:prstGeom prst="rect">
                      <a:avLst/>
                    </a:prstGeom>
                    <a:noFill/>
                    <a:ln>
                      <a:noFill/>
                    </a:ln>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D55E07"/>
    <w:rsid w:val="35D55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7">
    <w:name w:val="Strong"/>
    <w:basedOn w:val="6"/>
    <w:qFormat/>
    <w:uiPriority w:val="22"/>
    <w:rPr>
      <w:b/>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media/image7.png" Type="http://schemas.openxmlformats.org/officeDocument/2006/relationships/image"/><Relationship Id="rId11" Target="media/image8.png" Type="http://schemas.openxmlformats.org/officeDocument/2006/relationships/image"/><Relationship Id="rId12" Target="media/image9.png" Type="http://schemas.openxmlformats.org/officeDocument/2006/relationships/image"/><Relationship Id="rId13" Target="media/image10.png" Type="http://schemas.openxmlformats.org/officeDocument/2006/relationships/image"/><Relationship Id="rId14" Target="media/image11.png" Type="http://schemas.openxmlformats.org/officeDocument/2006/relationships/image"/><Relationship Id="rId15" Target="media/image12.png" Type="http://schemas.openxmlformats.org/officeDocument/2006/relationships/image"/><Relationship Id="rId16" Target="../customXml/item1.xml" Type="http://schemas.openxmlformats.org/officeDocument/2006/relationships/customXml"/><Relationship Id="rId17" Target="fontTable.xml" Type="http://schemas.openxmlformats.org/officeDocument/2006/relationships/fontTable"/><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media/image2.png" Type="http://schemas.openxmlformats.org/officeDocument/2006/relationships/image"/><Relationship Id="rId6" Target="media/image3.png" Type="http://schemas.openxmlformats.org/officeDocument/2006/relationships/image"/><Relationship Id="rId7" Target="media/image4.png" Type="http://schemas.openxmlformats.org/officeDocument/2006/relationships/image"/><Relationship Id="rId8" Target="media/image5.png" Type="http://schemas.openxmlformats.org/officeDocument/2006/relationships/image"/><Relationship Id="rId9" Target="media/image6.pn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2020-10-22T03:13:00Z</dcterms:created>
  <dc:creator>cjh</dc:creator>
  <cp:lastModifiedBy>cjh</cp:lastModifiedBy>
  <dcterms:modified xsi:type="dcterms:W3CDTF">2020-10-22T03:13:54Z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