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964" w:rsidRPr="007E609A" w:rsidRDefault="00964964" w:rsidP="00964964">
      <w:pPr>
        <w:spacing w:line="520" w:lineRule="exact"/>
        <w:jc w:val="right"/>
        <w:rPr>
          <w:rFonts w:ascii="Times New Roman" w:eastAsia="仿宋_GB2312" w:hAnsi="Times New Roman"/>
          <w:sz w:val="28"/>
          <w:szCs w:val="28"/>
        </w:rPr>
      </w:pPr>
      <w:r w:rsidRPr="007E609A">
        <w:rPr>
          <w:rFonts w:ascii="仿宋_GB2312" w:eastAsia="仿宋_GB2312" w:hAnsi="仿宋_GB2312" w:cs="仿宋_GB2312" w:hint="eastAsia"/>
          <w:color w:val="000000"/>
          <w:sz w:val="28"/>
          <w:szCs w:val="28"/>
        </w:rPr>
        <w:t xml:space="preserve">                       </w:t>
      </w:r>
      <w:r w:rsidRPr="007E609A">
        <w:rPr>
          <w:rFonts w:ascii="仿宋_GB2312" w:eastAsia="仿宋_GB2312" w:hAnsi="仿宋_GB2312" w:cs="仿宋_GB2312"/>
          <w:color w:val="000000"/>
          <w:sz w:val="28"/>
          <w:szCs w:val="28"/>
        </w:rPr>
        <w:t xml:space="preserve">                                                      </w:t>
      </w:r>
    </w:p>
    <w:p w:rsidR="00964964" w:rsidRPr="007E609A" w:rsidRDefault="00964964" w:rsidP="00964964">
      <w:pPr>
        <w:spacing w:line="520" w:lineRule="exact"/>
        <w:rPr>
          <w:rFonts w:ascii="黑体" w:eastAsia="黑体" w:hAnsi="黑体" w:cs="黑体"/>
          <w:sz w:val="28"/>
          <w:szCs w:val="28"/>
        </w:rPr>
      </w:pPr>
      <w:r w:rsidRPr="007E609A">
        <w:rPr>
          <w:rFonts w:ascii="黑体" w:eastAsia="黑体" w:hAnsi="黑体" w:cs="黑体" w:hint="eastAsia"/>
          <w:sz w:val="28"/>
          <w:szCs w:val="28"/>
        </w:rPr>
        <w:t>附件：</w:t>
      </w:r>
    </w:p>
    <w:p w:rsidR="00964964" w:rsidRPr="007E609A" w:rsidRDefault="00964964" w:rsidP="00964964">
      <w:pPr>
        <w:spacing w:line="520" w:lineRule="exact"/>
        <w:jc w:val="center"/>
        <w:rPr>
          <w:rFonts w:ascii="仿宋_GB2312" w:eastAsia="仿宋_GB2312" w:hAnsi="仿宋_GB2312" w:cs="仿宋_GB2312"/>
          <w:b/>
          <w:color w:val="000000"/>
          <w:sz w:val="36"/>
          <w:szCs w:val="36"/>
        </w:rPr>
      </w:pPr>
      <w:r w:rsidRPr="007E609A">
        <w:rPr>
          <w:rFonts w:ascii="仿宋_GB2312" w:eastAsia="仿宋_GB2312" w:hAnsi="仿宋_GB2312" w:cs="仿宋_GB2312" w:hint="eastAsia"/>
          <w:b/>
          <w:color w:val="000000"/>
          <w:sz w:val="36"/>
          <w:szCs w:val="36"/>
        </w:rPr>
        <w:t>中共中央 国务院印发《关于加强和改进新形势下</w:t>
      </w:r>
    </w:p>
    <w:p w:rsidR="00964964" w:rsidRPr="007E609A" w:rsidRDefault="00964964" w:rsidP="00964964">
      <w:pPr>
        <w:spacing w:line="520" w:lineRule="exact"/>
        <w:jc w:val="center"/>
        <w:rPr>
          <w:rFonts w:ascii="仿宋_GB2312" w:eastAsia="仿宋_GB2312" w:hAnsi="仿宋_GB2312" w:cs="仿宋_GB2312"/>
          <w:b/>
          <w:color w:val="000000"/>
          <w:sz w:val="36"/>
          <w:szCs w:val="36"/>
        </w:rPr>
      </w:pPr>
      <w:r w:rsidRPr="007E609A">
        <w:rPr>
          <w:rFonts w:ascii="仿宋_GB2312" w:eastAsia="仿宋_GB2312" w:hAnsi="仿宋_GB2312" w:cs="仿宋_GB2312" w:hint="eastAsia"/>
          <w:b/>
          <w:color w:val="000000"/>
          <w:sz w:val="36"/>
          <w:szCs w:val="36"/>
        </w:rPr>
        <w:t>高校思想政治工作的意见》</w:t>
      </w:r>
    </w:p>
    <w:p w:rsidR="00964964" w:rsidRDefault="00964964" w:rsidP="00964964">
      <w:pPr>
        <w:spacing w:line="520" w:lineRule="exact"/>
        <w:ind w:firstLineChars="200" w:firstLine="560"/>
        <w:rPr>
          <w:rFonts w:ascii="仿宋_GB2312" w:eastAsia="仿宋_GB2312" w:hAnsi="仿宋_GB2312" w:cs="仿宋_GB2312"/>
          <w:color w:val="000000"/>
          <w:sz w:val="28"/>
          <w:szCs w:val="28"/>
        </w:rPr>
      </w:pP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新华社北京2月27日电 近日，中共中央、国务院印发了《关于加强和改进新形势下高校思想政治工作的意见》（以下简称《意见》）。</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强调指出，高校肩负着人才培养、科学研究、社会服务、文化传承创新、国际交流合作的重要使命。加强和改进高校思想政治工作，事关办什么样的大学、怎样办大学的根本问题，事关党对高校的领导，事关中国特色社会主义事业后继有人，是一项重大的政治任务和战略工程。</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分为七个部分：一、重要意义和总体要求；二、强化思想理论教育和价值引领；三、发挥哲学社会科学育人功能；四、加强对课堂教学和各类思想文化阵地的建设管理；五、加强教师队伍和专门力量建设；六、推进高校思想政治工作改革创新；七、加强和改善党对高校的领导。</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我们党历来高度重视高校思想政治工作，探索形成了一系列基本方针原则和工作遵循。党的十八大以来，以习近平同志为核心的党中央把高校思想政治工作摆在突出位置，作出一系列重大决策部署，各地区各有关部门各高校采取有力有效措施，积极主动开展工作，创造了许多成功做法，积累了许多宝贵经验。大学生思想政治教育成效显著，教师思想政治素质明显提高，各类思想文化阵地建设和管理不断加强，中国特色社会主义理论体系进教材、进课堂、进头脑工作扎实有效，社会主义核心价值观建设持续推进，高校意识形态领域主流积极健康向上，广大师生对以习近平同志为核心的党中</w:t>
      </w:r>
      <w:r w:rsidRPr="007E609A">
        <w:rPr>
          <w:rFonts w:ascii="仿宋_GB2312" w:eastAsia="仿宋_GB2312" w:hAnsi="仿宋_GB2312" w:cs="仿宋_GB2312" w:hint="eastAsia"/>
          <w:color w:val="000000"/>
          <w:sz w:val="28"/>
          <w:szCs w:val="28"/>
        </w:rPr>
        <w:lastRenderedPageBreak/>
        <w:t>央拥护信任，对党中央治国理政新理念新思想新战略高度认同，对中国特色社会主义和中华民族伟大复兴中国梦充满信心。总体上看，高校思想政治工作持续加强和改进，呈现出良好发展态势，为保证高等教育改革发展、服务党和国家工作大局作出了重要贡献。</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加强和改进高校思想政治工作的指导思想是：高举中国特色社会主义伟大旗帜，全面贯彻党的十八大和十八届三中、四中、五中、六中全会精神，以马克思列宁主义、毛泽东思想、邓小平理论、“三个代表”重要思想、科学发展观为指导，深入学习贯彻习近平总书记系列重要讲话精神和治国理政新理念新思想新战略，全面贯彻党的教育方针，坚持社会主义办学方向，扎根中国大地办大学，以立德树人为根本，以理想信念教育为核心，以社会主义核心价值观为引领，切实抓好各方面基础性建设和基础性工作，切实加强和改善党的领导，全面提升思想政治工作水平，紧密团结在以习近平同志为核心的党中央周围，牢固树立政治意识、大局意识、核心意识、看齐意识，坚定不移维护党中央权威和党中央集中统一领导，为实现“两个一百年”奋斗目标、实现中华民族伟大复兴的中国梦，培养又红又专、德才兼备、全面发展的中国特色社会主义合格建设者和可靠接班人。</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加强和改进高校思想政治工作的基本原则是：（1）坚持党对高校的领导。落实全面从严治党要求，把党的建设贯穿始终，着力解决突出问题，维护党中央权威、保证党的团结统一，牢牢掌握党对高校的领导权。（2）坚持社会主义办学方向。坚持马克思主义指导地位，坚持以人民为中心的发展思想，更好为改革开放和社会主义现代化建设服务、为人民服务。（3）坚持全员全过程全方位育人。把思想价值引领贯穿教育教学全过程和各环节，形成教书育人、科研育人、实践育人、管理育人、服务育人、文化育人、组织育人长效机制。</w:t>
      </w:r>
      <w:r w:rsidRPr="007E609A">
        <w:rPr>
          <w:rFonts w:ascii="仿宋_GB2312" w:eastAsia="仿宋_GB2312" w:hAnsi="仿宋_GB2312" w:cs="仿宋_GB2312" w:hint="eastAsia"/>
          <w:color w:val="000000"/>
          <w:sz w:val="28"/>
          <w:szCs w:val="28"/>
        </w:rPr>
        <w:lastRenderedPageBreak/>
        <w:t>（4）坚持遵循教育规律、思想政治工作规律、学生成长规律。把握师生思想特点和发展需求，注重理论教育和实践活动相结合、普遍要求和分类指导相结合，提高工作科学化精细化水平。（5）坚持改革创新。推进理念思路、内容形式、方法手段创新，增强工作时代感和实效性。</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要强化思想理论教育和价值引领。把理想信念教育放在首位，切实抓好马克思列宁主义、毛泽东思想学习教育，广泛开展中国特色社会主义理论体系学习教育，深入学习习近平总书记系列重要讲话精神，引导师生深刻领会党中央治国理政新理念新思想新战略，坚定中国特色社会主义道路自信、理论自信、制度自信、文化自信。要培育和践行社会主义核心价值观，把社会主义核心价值观体现到教书育人全过程，引导师生树立正确的世界观、人生观、价值观，加强国家意识、法治意识、社会责任意识教育，加强民族团结进步教育、国家安全教育、科学精神教育，以诚信建设为重点，加强社会公德、职业道德、家庭美德、个人品德教育，提升师生道德素养。要弘扬中华优秀传统文化和革命文化、社会主义先进文化，实施中华文化传承工程，推动中华优秀传统文化融入教育教学，加强革命文化和社会主义先进文化教育，深化中国共产党史、中华人民共和国史、改革开放史和社会主义发展史学习教育，利用我国改革发展的伟大成就、重大历史事件纪念活动、爱国主义教育基地、国家公祭仪式等组织开展主题教育，弘扬以爱国主义为核心的民族精神和以改革创新为核心的时代精神。要进一步办好高校思想政治理论课，充分发挥思想政治理论课的主渠道作用，深入实施高校思想政治理论课建设体系创新计划，完善教材体系，提高教师素质，创新教学方法，增强教学的吸引力、说服力、感染力。要加强高校马克思主义学院建设，打造马克思主义理论教学、研究、宣传和人才培养的坚强阵地，支持有条件的高</w:t>
      </w:r>
      <w:r w:rsidRPr="007E609A">
        <w:rPr>
          <w:rFonts w:ascii="仿宋_GB2312" w:eastAsia="仿宋_GB2312" w:hAnsi="仿宋_GB2312" w:cs="仿宋_GB2312" w:hint="eastAsia"/>
          <w:color w:val="000000"/>
          <w:sz w:val="28"/>
          <w:szCs w:val="28"/>
        </w:rPr>
        <w:lastRenderedPageBreak/>
        <w:t>校设置马克思主义理论专业，深入实施马克思主义理论研究和建设工程。</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要发挥哲学社会科学育人功能。强调要加强哲学社会科学学科体系建设，积极构建中国特色、中国风格、中国气派的哲学社会科学学科体系，强化马克思主义理论学科的引领作用，支持有条件的高校在马克思主义理论一级学科下设置党的建设二级学科，实施高校马克思主义理论人才支持培养计划，积极推进学术话语体系创新，加快完善具有中国特色和国际视野的哲学、历史学、经济学、政治学、法学、社会学、民族学、新闻学、人口学、宗教学、心理学等学科，努力建设一批中国特色、世界一流的哲学社会科学学科。加快建设一批哲学社会科学专业核心课程教材。要规范哲学社会科学教材选用，建立国家优秀教材评选奖励制度，完善学术评价体系和评价标准，建立科学权威、公开透明的哲学社会科学成果评价体系，健全优秀成果评选推广机制，提高高校学术委员会建设水平。</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要加强对课堂教学和各类思想文化阵地的建设管理。充分发掘和运用各学科蕴含的思想政治教育资源，健全高校课堂教学管理办法。要加强对校园各类思想文化阵地的规范管理，加强校园网络安全管理，营造风清气正的网络环境。</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指出，要加强教师队伍和专门力量建设。强调要提升教师思想政治素质，加强思想政治工作，建立中青年教师社会实践和校外挂职制度，加强师德师风建设，增强教师教书育人的责任担当。要完善教师评聘和考核机制，增加课堂教学权重，引导教师将更多精力投入到课堂教学上，完善教师职业道德规范，实施师德“一票否决”。高校思想政治工作队伍和党务工作队伍具有教师和管理人员双重身份，要纳入高校人才队伍建设总体规划，形成一支专职为主、专兼结合、数量充足、素质优良的工作力量。</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lastRenderedPageBreak/>
        <w:t>《意见》指出，要推进高校思想政治工作改革创新。强调要贴近师生思想实际，以改革创新精神做好高校思想政治工作，建立健全校领导、院（系）领导联系师生、谈心谈话制度，在平等沟通、民主讨论、互动交流中进行思想引导，有的放矢、生动活泼地开展工作，发挥师德楷模、名师大家、学术带头人等的示范引领作用。要加强互联网思想政治工作载体建设，加强学生互动社区、主题教育网站、专业学术网站和“两微一端”建设，运用大学生喜欢的表达方式开展思想政治教育。要强化社会实践育人，提高实践教学比重，组织师生参加社会实践活动，完善科教融合、校企联合等协同育人模式，加强实践教学基地建设，建立健全国家机关、企事业单位、社会团体接收大学生实习实训制度，开设创新创业教育专门课程，增强军事训练实效，建立健全学雷锋志愿服务制度。要在服务引导中加强思想教育，把解决思想问题与解决实际问题结合起来，做到既讲道理又办实事，加强学生学业就业指导，帮助大学生顺利完成学业，加强人文关怀和心理疏导，促进大学生身心和人格健康发展，加强对家庭经济困难学生的资助工作，积极帮助解决教师的合理诉求。积极发挥共青团、学生会组织和学生社团作用。要健全高校思想政治工作评价体系，研究制定内容全面、指标合理、方法科学的评价体系，推动高校思想政治工作制度化。</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r w:rsidRPr="007E609A">
        <w:rPr>
          <w:rFonts w:ascii="仿宋_GB2312" w:eastAsia="仿宋_GB2312" w:hAnsi="仿宋_GB2312" w:cs="仿宋_GB2312" w:hint="eastAsia"/>
          <w:color w:val="000000"/>
          <w:sz w:val="28"/>
          <w:szCs w:val="28"/>
        </w:rPr>
        <w:t>《意见》最后强调，要加强和改善党对高校的领导。要完善高校党的领导体制，坚持和完善普通高校党委领导下的校长负责制，高校党委对本校工作实行全面领导，履行管党治党、办学治校的主体责任，切实发挥领导核心作用。按照社会主义政治家、教育家标准，选好配强高校领导班子特别是党委书记和校长。高校党委书记主持党委全面工作，履行高校思想政治工作和党的建设第一责任人的职责。校长是学校的法人代表，在党委领导下组织实施党委有关决议，行使高等教</w:t>
      </w:r>
      <w:r w:rsidRPr="007E609A">
        <w:rPr>
          <w:rFonts w:ascii="仿宋_GB2312" w:eastAsia="仿宋_GB2312" w:hAnsi="仿宋_GB2312" w:cs="仿宋_GB2312" w:hint="eastAsia"/>
          <w:color w:val="000000"/>
          <w:sz w:val="28"/>
          <w:szCs w:val="28"/>
        </w:rPr>
        <w:lastRenderedPageBreak/>
        <w:t>育法等规定的各项职权。其他党委班子成员履行“一岗双责”，结合业务分工抓好思想政治工作和党的建设工作。要强化院（系）党的领导，发挥院（系）党委（党总支）的政治核心作用，履行政治责任，保证监督党的路线方针政策及上级党组织决定的贯彻执行。认真执行民主集中制原则，通过院（系）党政联席会议讨论和决定本单位重要事项，健全院（系）集体领导、党政分工合作、协调运行的工作机制，提升班子整体功能和议事决策水平。要加强高校基层党建工作，建立健全高校基层党组织，加强教师党支部、学生党支部特别是研究生党支部建设，充分发挥党支部战斗堡垒作用。坚持党的组织生活各项制度，组织党员深入开展“两学一做”学习教育，认真做好在高校优秀青年教师、高校学生中发展党员工作，加强党员日常管理监督。要健全地方党委抓高校思想政治工作制度，切实加强组织领导和工作指导，坚持和完善党委定期研究、领导干部联系高校等制度，建立部门协作常态机制，形成党委统一领导、党政齐抓共管、职能部门组织协调、社会各方积极参与的工作格局。高度重视民办高校、中外合作办学中党的建设和思想政治工作，探索党组织发挥政治核心作用的有效途径，完善政策保障和经费支持，为加强和改进高校思想政治工作创造良好条件。</w:t>
      </w:r>
    </w:p>
    <w:p w:rsidR="00964964" w:rsidRPr="007E609A" w:rsidRDefault="00964964" w:rsidP="00964964">
      <w:pPr>
        <w:spacing w:line="520" w:lineRule="exact"/>
        <w:ind w:firstLineChars="200" w:firstLine="560"/>
        <w:rPr>
          <w:rFonts w:ascii="仿宋_GB2312" w:eastAsia="仿宋_GB2312" w:hAnsi="仿宋_GB2312" w:cs="仿宋_GB2312"/>
          <w:color w:val="000000"/>
          <w:sz w:val="28"/>
          <w:szCs w:val="28"/>
        </w:rPr>
      </w:pPr>
    </w:p>
    <w:p w:rsidR="00964964" w:rsidRPr="007E609A" w:rsidRDefault="00964964" w:rsidP="00964964">
      <w:pPr>
        <w:spacing w:line="520" w:lineRule="exact"/>
        <w:ind w:firstLineChars="200" w:firstLine="560"/>
        <w:rPr>
          <w:rFonts w:asciiTheme="minorEastAsia" w:hAnsiTheme="minorEastAsia"/>
          <w:sz w:val="28"/>
          <w:szCs w:val="28"/>
        </w:rPr>
      </w:pPr>
    </w:p>
    <w:p w:rsidR="00964964" w:rsidRPr="007E609A" w:rsidRDefault="00964964" w:rsidP="00964964">
      <w:pPr>
        <w:spacing w:line="520" w:lineRule="exact"/>
        <w:ind w:firstLineChars="200" w:firstLine="560"/>
        <w:rPr>
          <w:rFonts w:asciiTheme="minorEastAsia" w:hAnsiTheme="minorEastAsia"/>
          <w:sz w:val="28"/>
          <w:szCs w:val="28"/>
        </w:rPr>
      </w:pPr>
    </w:p>
    <w:p w:rsidR="00964964" w:rsidRPr="007E609A" w:rsidRDefault="00964964" w:rsidP="00964964">
      <w:pPr>
        <w:spacing w:line="520" w:lineRule="exact"/>
        <w:ind w:firstLineChars="200" w:firstLine="560"/>
        <w:rPr>
          <w:rFonts w:asciiTheme="minorEastAsia" w:hAnsiTheme="minorEastAsia"/>
          <w:sz w:val="28"/>
          <w:szCs w:val="28"/>
        </w:rPr>
      </w:pPr>
    </w:p>
    <w:p w:rsidR="00964964" w:rsidRPr="007E609A" w:rsidRDefault="00964964" w:rsidP="00964964">
      <w:pPr>
        <w:pBdr>
          <w:top w:val="single" w:sz="4" w:space="1" w:color="auto"/>
          <w:bottom w:val="single" w:sz="4" w:space="0" w:color="auto"/>
        </w:pBdr>
        <w:spacing w:line="520" w:lineRule="exact"/>
        <w:ind w:firstLineChars="200" w:firstLine="560"/>
        <w:jc w:val="center"/>
        <w:rPr>
          <w:rFonts w:ascii="Times New Roman" w:eastAsia="仿宋_GB2312" w:hAnsi="Times New Roman"/>
          <w:sz w:val="28"/>
          <w:szCs w:val="28"/>
        </w:rPr>
      </w:pPr>
      <w:r w:rsidRPr="007E609A">
        <w:rPr>
          <w:rFonts w:ascii="Times New Roman" w:eastAsia="仿宋_GB2312" w:hAnsi="Times New Roman"/>
          <w:sz w:val="28"/>
          <w:szCs w:val="28"/>
        </w:rPr>
        <w:t>中共</w:t>
      </w:r>
      <w:r w:rsidRPr="007E609A">
        <w:rPr>
          <w:rFonts w:ascii="Times New Roman" w:eastAsia="仿宋_GB2312" w:hAnsi="Times New Roman" w:hint="eastAsia"/>
          <w:sz w:val="28"/>
          <w:szCs w:val="28"/>
        </w:rPr>
        <w:t>湖南科技学院</w:t>
      </w:r>
      <w:r w:rsidRPr="007E609A">
        <w:rPr>
          <w:rFonts w:ascii="Times New Roman" w:eastAsia="仿宋_GB2312" w:hAnsi="Times New Roman"/>
          <w:sz w:val="28"/>
          <w:szCs w:val="28"/>
        </w:rPr>
        <w:t>学委员会</w:t>
      </w:r>
      <w:r w:rsidRPr="007E609A">
        <w:rPr>
          <w:rFonts w:ascii="Times New Roman" w:eastAsia="仿宋_GB2312" w:hAnsi="Times New Roman" w:hint="eastAsia"/>
          <w:sz w:val="28"/>
          <w:szCs w:val="28"/>
        </w:rPr>
        <w:t>宣传</w:t>
      </w:r>
      <w:r w:rsidRPr="007E609A">
        <w:rPr>
          <w:rFonts w:ascii="Times New Roman" w:eastAsia="仿宋_GB2312" w:hAnsi="Times New Roman"/>
          <w:sz w:val="28"/>
          <w:szCs w:val="28"/>
        </w:rPr>
        <w:t>部</w:t>
      </w:r>
      <w:r w:rsidRPr="007E609A">
        <w:rPr>
          <w:rFonts w:ascii="Times New Roman" w:eastAsia="仿宋_GB2312" w:hAnsi="Times New Roman"/>
          <w:sz w:val="28"/>
          <w:szCs w:val="28"/>
        </w:rPr>
        <w:t xml:space="preserve">       201</w:t>
      </w:r>
      <w:r w:rsidRPr="007E609A">
        <w:rPr>
          <w:rFonts w:ascii="Times New Roman" w:eastAsia="仿宋_GB2312" w:hAnsi="Times New Roman" w:hint="eastAsia"/>
          <w:sz w:val="28"/>
          <w:szCs w:val="28"/>
        </w:rPr>
        <w:t>7</w:t>
      </w:r>
      <w:r w:rsidRPr="007E609A">
        <w:rPr>
          <w:rFonts w:ascii="Times New Roman" w:eastAsia="仿宋_GB2312" w:hAnsi="Times New Roman"/>
          <w:sz w:val="28"/>
          <w:szCs w:val="28"/>
        </w:rPr>
        <w:t>年</w:t>
      </w:r>
      <w:r w:rsidRPr="007E609A">
        <w:rPr>
          <w:rFonts w:ascii="Times New Roman" w:eastAsia="仿宋_GB2312" w:hAnsi="Times New Roman" w:hint="eastAsia"/>
          <w:sz w:val="28"/>
          <w:szCs w:val="28"/>
        </w:rPr>
        <w:t>3</w:t>
      </w:r>
      <w:r w:rsidRPr="007E609A">
        <w:rPr>
          <w:rFonts w:ascii="Times New Roman" w:eastAsia="仿宋_GB2312" w:hAnsi="Times New Roman"/>
          <w:sz w:val="28"/>
          <w:szCs w:val="28"/>
        </w:rPr>
        <w:t>月</w:t>
      </w:r>
      <w:r w:rsidRPr="007E609A">
        <w:rPr>
          <w:rFonts w:ascii="Times New Roman" w:eastAsia="仿宋_GB2312" w:hAnsi="Times New Roman" w:hint="eastAsia"/>
          <w:sz w:val="28"/>
          <w:szCs w:val="28"/>
        </w:rPr>
        <w:t>7</w:t>
      </w:r>
      <w:r w:rsidRPr="007E609A">
        <w:rPr>
          <w:rFonts w:ascii="Times New Roman" w:eastAsia="仿宋_GB2312" w:hAnsi="Times New Roman"/>
          <w:sz w:val="28"/>
          <w:szCs w:val="28"/>
        </w:rPr>
        <w:t>日</w:t>
      </w:r>
    </w:p>
    <w:p w:rsidR="00964964" w:rsidRPr="007E609A" w:rsidRDefault="00964964" w:rsidP="00964964">
      <w:pPr>
        <w:spacing w:line="520" w:lineRule="exact"/>
        <w:ind w:firstLineChars="200" w:firstLine="560"/>
        <w:rPr>
          <w:sz w:val="28"/>
          <w:szCs w:val="28"/>
        </w:rPr>
      </w:pPr>
    </w:p>
    <w:p w:rsidR="00840466" w:rsidRDefault="00840466"/>
    <w:sectPr w:rsidR="00840466" w:rsidSect="000D1DA9">
      <w:headerReference w:type="default" r:id="rId4"/>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variable"/>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C91" w:rsidRDefault="00964964">
    <w:pPr>
      <w:pStyle w:val="a4"/>
      <w:framePr w:wrap="around" w:vAnchor="text" w:hAnchor="margin" w:xAlign="outside" w:y="1"/>
      <w:rPr>
        <w:rStyle w:val="a5"/>
      </w:rPr>
    </w:pPr>
    <w:r>
      <w:fldChar w:fldCharType="begin"/>
    </w:r>
    <w:r>
      <w:rPr>
        <w:rStyle w:val="a5"/>
      </w:rPr>
      <w:instrText xml:space="preserve">PAGE  </w:instrText>
    </w:r>
    <w:r>
      <w:fldChar w:fldCharType="separate"/>
    </w:r>
    <w:r>
      <w:rPr>
        <w:rStyle w:val="a5"/>
        <w:noProof/>
      </w:rPr>
      <w:t>1</w:t>
    </w:r>
    <w:r>
      <w:fldChar w:fldCharType="end"/>
    </w:r>
  </w:p>
  <w:p w:rsidR="00BB5C91" w:rsidRDefault="00964964">
    <w:pPr>
      <w:pStyle w:val="a4"/>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C91" w:rsidRDefault="00964964">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64964"/>
    <w:rsid w:val="00840466"/>
    <w:rsid w:val="0096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9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649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64964"/>
    <w:rPr>
      <w:sz w:val="18"/>
      <w:szCs w:val="18"/>
    </w:rPr>
  </w:style>
  <w:style w:type="paragraph" w:styleId="a4">
    <w:name w:val="footer"/>
    <w:basedOn w:val="a"/>
    <w:link w:val="Char0"/>
    <w:unhideWhenUsed/>
    <w:rsid w:val="00964964"/>
    <w:pPr>
      <w:tabs>
        <w:tab w:val="center" w:pos="4153"/>
        <w:tab w:val="right" w:pos="8306"/>
      </w:tabs>
      <w:snapToGrid w:val="0"/>
      <w:jc w:val="left"/>
    </w:pPr>
    <w:rPr>
      <w:sz w:val="18"/>
      <w:szCs w:val="18"/>
    </w:rPr>
  </w:style>
  <w:style w:type="character" w:customStyle="1" w:styleId="Char0">
    <w:name w:val="页脚 Char"/>
    <w:basedOn w:val="a0"/>
    <w:link w:val="a4"/>
    <w:rsid w:val="00964964"/>
    <w:rPr>
      <w:sz w:val="18"/>
      <w:szCs w:val="18"/>
    </w:rPr>
  </w:style>
  <w:style w:type="character" w:styleId="a5">
    <w:name w:val="page number"/>
    <w:basedOn w:val="a0"/>
    <w:rsid w:val="0096496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header1.xml" Type="http://schemas.openxmlformats.org/officeDocument/2006/relationships/header"/><Relationship Id="rId5" Target="footer1.xml" Type="http://schemas.openxmlformats.org/officeDocument/2006/relationships/footer"/><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2017-03-07T02:05:00Z</dcterms:created>
  <dc:creator>Administrator</dc:creator>
  <cp:lastModifiedBy>Administrator</cp:lastModifiedBy>
  <dcterms:modified xsi:type="dcterms:W3CDTF">2017-03-07T02:06:00Z</dcterms:modified>
  <cp:revision>1</cp:revision>
</cp:coreProperties>
</file>